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618E" w:rsidRPr="00EF618E" w:rsidRDefault="00AF28DA" w:rsidP="00EF618E">
      <w:pPr>
        <w:pStyle w:val="Tytu"/>
        <w:jc w:val="center"/>
        <w:rPr>
          <w:b/>
        </w:rPr>
      </w:pPr>
      <w:r>
        <w:rPr>
          <w:b/>
        </w:rPr>
        <w:t xml:space="preserve"> </w:t>
      </w:r>
      <w:r w:rsidR="00EF618E" w:rsidRPr="00EF618E">
        <w:rPr>
          <w:b/>
        </w:rPr>
        <w:t xml:space="preserve">COVID-19: </w:t>
      </w:r>
      <w:proofErr w:type="spellStart"/>
      <w:r w:rsidR="002909DB" w:rsidRPr="002909DB">
        <w:rPr>
          <w:b/>
        </w:rPr>
        <w:t>Powrót</w:t>
      </w:r>
      <w:proofErr w:type="spellEnd"/>
      <w:r w:rsidR="002909DB" w:rsidRPr="002909DB">
        <w:rPr>
          <w:b/>
        </w:rPr>
        <w:t xml:space="preserve"> </w:t>
      </w:r>
      <w:proofErr w:type="spellStart"/>
      <w:r w:rsidR="002909DB" w:rsidRPr="002909DB">
        <w:rPr>
          <w:b/>
        </w:rPr>
        <w:t>na</w:t>
      </w:r>
      <w:proofErr w:type="spellEnd"/>
      <w:r w:rsidR="002909DB" w:rsidRPr="002909DB">
        <w:rPr>
          <w:b/>
        </w:rPr>
        <w:t xml:space="preserve"> </w:t>
      </w:r>
      <w:proofErr w:type="spellStart"/>
      <w:r w:rsidR="002909DB" w:rsidRPr="002909DB">
        <w:rPr>
          <w:b/>
        </w:rPr>
        <w:t>miejsce</w:t>
      </w:r>
      <w:proofErr w:type="spellEnd"/>
      <w:r w:rsidR="002909DB" w:rsidRPr="002909DB">
        <w:rPr>
          <w:b/>
        </w:rPr>
        <w:t xml:space="preserve"> pracy</w:t>
      </w:r>
    </w:p>
    <w:p w:rsidR="00827713" w:rsidRDefault="002909DB" w:rsidP="00EF618E">
      <w:pPr>
        <w:pStyle w:val="Tytu"/>
        <w:jc w:val="center"/>
        <w:rPr>
          <w:i/>
          <w:sz w:val="52"/>
          <w:szCs w:val="52"/>
          <w:lang w:val="pl-PL"/>
        </w:rPr>
      </w:pPr>
      <w:r w:rsidRPr="002909DB">
        <w:rPr>
          <w:i/>
          <w:sz w:val="52"/>
          <w:szCs w:val="52"/>
          <w:lang w:val="pl-PL"/>
        </w:rPr>
        <w:t>Przystosowanie miejsc pracy i ochrona pracowników</w:t>
      </w:r>
    </w:p>
    <w:p w:rsidR="00920167" w:rsidRPr="00920167" w:rsidRDefault="00920167" w:rsidP="00920167">
      <w:pPr>
        <w:pStyle w:val="Zwykytekst"/>
        <w:jc w:val="center"/>
        <w:rPr>
          <w:b/>
          <w:i/>
        </w:rPr>
      </w:pPr>
      <w:r w:rsidRPr="00920167">
        <w:rPr>
          <w:b/>
          <w:i/>
        </w:rPr>
        <w:t>Materiał opracowany przez Komisję Europejską we współpracy z Europejską Agencją Bezpieczeństwa i Zdrowia w Pracy (EU-OSHA)</w:t>
      </w:r>
    </w:p>
    <w:p w:rsidR="00920167" w:rsidRPr="00920167" w:rsidRDefault="00920167" w:rsidP="00920167">
      <w:pPr>
        <w:rPr>
          <w:lang w:val="pl-PL"/>
        </w:rPr>
      </w:pPr>
    </w:p>
    <w:p w:rsidR="00852531" w:rsidRPr="002909DB" w:rsidRDefault="002909DB" w:rsidP="003A679F">
      <w:pPr>
        <w:pStyle w:val="Nagwek1"/>
        <w:rPr>
          <w:lang w:val="pl-PL"/>
        </w:rPr>
      </w:pPr>
      <w:r w:rsidRPr="002909DB">
        <w:rPr>
          <w:lang w:val="pl-PL"/>
        </w:rPr>
        <w:t>Wprowadzenie</w:t>
      </w:r>
    </w:p>
    <w:p w:rsidR="002909DB" w:rsidRPr="002909DB" w:rsidRDefault="002909DB" w:rsidP="002909DB">
      <w:pPr>
        <w:jc w:val="both"/>
        <w:rPr>
          <w:lang w:val="pl-PL"/>
        </w:rPr>
      </w:pPr>
      <w:r w:rsidRPr="002909DB">
        <w:rPr>
          <w:lang w:val="pl-PL"/>
        </w:rPr>
        <w:t xml:space="preserve">Większość państw członkowskich Unii Europejskiej (UE) wdrożyła fizyczne środki dystansujące w ramach </w:t>
      </w:r>
      <w:hyperlink r:id="rId8" w:history="1">
        <w:r w:rsidR="002264A2">
          <w:rPr>
            <w:rStyle w:val="Hipercze"/>
            <w:lang w:val="pl-PL"/>
          </w:rPr>
          <w:t>niefarmakologicznych</w:t>
        </w:r>
      </w:hyperlink>
      <w:r w:rsidR="002264A2" w:rsidRPr="002264A2">
        <w:rPr>
          <w:rStyle w:val="Hipercze"/>
          <w:lang w:val="pl-PL"/>
        </w:rPr>
        <w:t xml:space="preserve"> </w:t>
      </w:r>
      <w:r w:rsidR="002264A2">
        <w:rPr>
          <w:rStyle w:val="Hipercze"/>
          <w:lang w:val="pl-PL"/>
        </w:rPr>
        <w:t xml:space="preserve">środków zaradczych </w:t>
      </w:r>
      <w:r w:rsidRPr="002909DB">
        <w:rPr>
          <w:lang w:val="pl-PL"/>
        </w:rPr>
        <w:t xml:space="preserve">w celu ograniczenia przenoszenia </w:t>
      </w:r>
      <w:r>
        <w:rPr>
          <w:lang w:val="pl-PL"/>
        </w:rPr>
        <w:t xml:space="preserve">w miejscach pracy nowego </w:t>
      </w:r>
      <w:proofErr w:type="spellStart"/>
      <w:r>
        <w:rPr>
          <w:lang w:val="pl-PL"/>
        </w:rPr>
        <w:t>korona</w:t>
      </w:r>
      <w:r w:rsidRPr="002909DB">
        <w:rPr>
          <w:lang w:val="pl-PL"/>
        </w:rPr>
        <w:t>wirusa</w:t>
      </w:r>
      <w:proofErr w:type="spellEnd"/>
      <w:r w:rsidRPr="002909DB">
        <w:rPr>
          <w:lang w:val="pl-PL"/>
        </w:rPr>
        <w:t xml:space="preserve"> Sars-CoV-2 wywołującego chorobę COVID-19, które obejmują zawieszenie czynności niezwiązanych z pracą. Charakter i zakres ograniczeń różni się w poszczególnych państwach członkowskich i sektorach, ale znaczna część pracowników albo musi pracować w domu, albo jeśli ich praca nie może być wykonywana na odległość, często pozosta</w:t>
      </w:r>
      <w:r w:rsidR="00650ABE">
        <w:rPr>
          <w:lang w:val="pl-PL"/>
        </w:rPr>
        <w:t>je</w:t>
      </w:r>
      <w:r w:rsidRPr="002909DB">
        <w:rPr>
          <w:lang w:val="pl-PL"/>
        </w:rPr>
        <w:t xml:space="preserve"> w domu w ramach umowy o zastąpieniu dochodów.</w:t>
      </w:r>
    </w:p>
    <w:p w:rsidR="00224A81" w:rsidRPr="00224A81" w:rsidRDefault="00224A81" w:rsidP="00224A81">
      <w:pPr>
        <w:jc w:val="both"/>
        <w:rPr>
          <w:lang w:val="pl-PL"/>
        </w:rPr>
      </w:pPr>
      <w:r w:rsidRPr="00224A81">
        <w:rPr>
          <w:lang w:val="pl-PL"/>
        </w:rPr>
        <w:t xml:space="preserve">Oczekuje się stopniowego wznowienia prac, gdy fizyczne środki dystansujące doprowadzą do wystarczającego obniżenia wskaźników transmisji COVID-19. </w:t>
      </w:r>
      <w:r w:rsidR="001365D8" w:rsidRPr="001365D8">
        <w:rPr>
          <w:lang w:val="pl-PL"/>
        </w:rPr>
        <w:t xml:space="preserve">Prawdopodobnie będzie to wykonywane stopniowo, przy czym w pierwszej kolejności dozwolone będą bardziej istotne prace, które mogą być skutecznie </w:t>
      </w:r>
      <w:r w:rsidR="00DE0A5A">
        <w:rPr>
          <w:lang w:val="pl-PL"/>
        </w:rPr>
        <w:t>realizowane</w:t>
      </w:r>
      <w:r w:rsidR="001365D8" w:rsidRPr="001365D8">
        <w:rPr>
          <w:lang w:val="pl-PL"/>
        </w:rPr>
        <w:t xml:space="preserve"> do czasu </w:t>
      </w:r>
      <w:r w:rsidR="00DE0A5A">
        <w:rPr>
          <w:lang w:val="pl-PL"/>
        </w:rPr>
        <w:t>zakończenia</w:t>
      </w:r>
      <w:r w:rsidR="001365D8" w:rsidRPr="001365D8">
        <w:rPr>
          <w:lang w:val="pl-PL"/>
        </w:rPr>
        <w:t xml:space="preserve"> pracy w domu. </w:t>
      </w:r>
      <w:r w:rsidRPr="00224A81">
        <w:rPr>
          <w:lang w:val="pl-PL"/>
        </w:rPr>
        <w:t xml:space="preserve"> Niezależnie jednak od tego, w jaki sposób i w jakim stopniu zostaną wznowione normalne czynności zawodowe, jest bardzo prawdopodobne, że przez pewien czas utrzymają się pewne środki mające na celu uniknięcie gwałtownego wzrostu wskaźników zakażeń </w:t>
      </w:r>
      <w:r w:rsidRPr="00224A81">
        <w:rPr>
          <w:u w:val="single"/>
          <w:lang w:val="pl-PL"/>
        </w:rPr>
        <w:t>(</w:t>
      </w:r>
      <w:hyperlink r:id="rId9" w:history="1">
        <w:r w:rsidR="001365D8" w:rsidRPr="001365D8">
          <w:rPr>
            <w:rStyle w:val="Hipercze"/>
            <w:lang w:val="pl-PL"/>
          </w:rPr>
          <w:t xml:space="preserve">COVID-19: </w:t>
        </w:r>
        <w:r w:rsidR="00F712AF">
          <w:rPr>
            <w:rStyle w:val="Hipercze"/>
            <w:lang w:val="pl-PL"/>
          </w:rPr>
          <w:t xml:space="preserve"> wytyczne dotyczące miejsca pracy </w:t>
        </w:r>
      </w:hyperlink>
      <w:r w:rsidRPr="00224A81">
        <w:rPr>
          <w:u w:val="single"/>
          <w:lang w:val="pl-PL"/>
        </w:rPr>
        <w:t>)</w:t>
      </w:r>
      <w:r w:rsidRPr="003A6BC8">
        <w:rPr>
          <w:lang w:val="pl-PL"/>
        </w:rPr>
        <w:t>.</w:t>
      </w:r>
      <w:r w:rsidRPr="00224A81">
        <w:rPr>
          <w:lang w:val="pl-PL"/>
        </w:rPr>
        <w:t xml:space="preserve"> </w:t>
      </w:r>
      <w:r>
        <w:rPr>
          <w:lang w:val="pl-PL"/>
        </w:rPr>
        <w:t>[</w:t>
      </w:r>
      <w:r w:rsidRPr="00224A81">
        <w:rPr>
          <w:lang w:val="pl-PL"/>
        </w:rPr>
        <w:t>Ponadto możliwe jest, że wzrost liczby zakażeń w pewnym momencie w przyszłości będzie wymagał ponownego wprowadzenia środków ograniczających w niektórych przypadkach].</w:t>
      </w:r>
    </w:p>
    <w:p w:rsidR="00224A81" w:rsidRPr="00224A81" w:rsidRDefault="00224A81" w:rsidP="00224A81">
      <w:pPr>
        <w:jc w:val="both"/>
        <w:rPr>
          <w:lang w:val="pl-PL"/>
        </w:rPr>
      </w:pPr>
      <w:r w:rsidRPr="00224A81">
        <w:rPr>
          <w:lang w:val="pl-PL"/>
        </w:rPr>
        <w:t>Kryzys COVID-19 wywiera presję na pracodawców i pracowników, niezależnie od tego, czy musieli oni wdrożyć nowe procedury i praktyki w bardzo krótkim czasie, czy też zawiesić swoją pracę i działalność gospodarczą. Bezpieczeństwo i zdrowie w pracy oferuje praktyczne wsparcie w powrocie do miejsca pracy: odpowiednie środki zapobiegawcze mogą zapewnić bezpieczny i zdrowy powrót do pracy po złagodzeniu skutków fizycznego dystansowania, a także przyczynić się do zahamowania rozprzestrzeniania się COVID-19.</w:t>
      </w:r>
    </w:p>
    <w:p w:rsidR="00635B00" w:rsidRPr="00224A81" w:rsidRDefault="00224A81" w:rsidP="008A7943">
      <w:pPr>
        <w:jc w:val="both"/>
        <w:rPr>
          <w:lang w:val="pl-PL"/>
        </w:rPr>
      </w:pPr>
      <w:r w:rsidRPr="00224A81">
        <w:rPr>
          <w:lang w:val="pl-PL"/>
        </w:rPr>
        <w:t xml:space="preserve">Wytyczne te obejmują ogólne środki mające na celu pomóc pracodawcom w osiągnięciu odpowiedniego bezpiecznego i zdrowego środowiska pracy przy wznowieniu działalności. </w:t>
      </w:r>
      <w:r w:rsidR="00D07432">
        <w:rPr>
          <w:lang w:val="pl-PL"/>
        </w:rPr>
        <w:t>N</w:t>
      </w:r>
      <w:r w:rsidR="00D07432" w:rsidRPr="00224A81">
        <w:rPr>
          <w:lang w:val="pl-PL"/>
        </w:rPr>
        <w:t>a końcu tego dokumentu</w:t>
      </w:r>
      <w:r w:rsidR="00D07432">
        <w:rPr>
          <w:lang w:val="pl-PL"/>
        </w:rPr>
        <w:t xml:space="preserve"> zamieszczona jest również</w:t>
      </w:r>
      <w:r w:rsidR="00D07432" w:rsidRPr="00224A81">
        <w:rPr>
          <w:lang w:val="pl-PL"/>
        </w:rPr>
        <w:t xml:space="preserve"> </w:t>
      </w:r>
      <w:r w:rsidR="00D07432">
        <w:rPr>
          <w:lang w:val="pl-PL"/>
        </w:rPr>
        <w:t>l</w:t>
      </w:r>
      <w:r w:rsidRPr="00224A81">
        <w:rPr>
          <w:lang w:val="pl-PL"/>
        </w:rPr>
        <w:t xml:space="preserve">ista materiałów pochodzących od różnych dostawców, które są skierowane do </w:t>
      </w:r>
      <w:r w:rsidR="00D07432">
        <w:rPr>
          <w:lang w:val="pl-PL"/>
        </w:rPr>
        <w:t>wielu</w:t>
      </w:r>
      <w:r w:rsidRPr="00224A81">
        <w:rPr>
          <w:lang w:val="pl-PL"/>
        </w:rPr>
        <w:t xml:space="preserve"> branż. Należy pamiętać, że informacje zawarte w niniejszych wytycznych nie obejmują środowiska opieki zdrowotnej, dla którego dostępne są konkretne </w:t>
      </w:r>
      <w:r w:rsidR="00D07432">
        <w:rPr>
          <w:lang w:val="pl-PL"/>
        </w:rPr>
        <w:t>zalecenia</w:t>
      </w:r>
      <w:r w:rsidRPr="00224A81">
        <w:rPr>
          <w:lang w:val="pl-PL"/>
        </w:rPr>
        <w:t xml:space="preserve"> (np. z </w:t>
      </w:r>
      <w:hyperlink r:id="rId10" w:history="1">
        <w:r w:rsidR="001365D8" w:rsidRPr="001365D8">
          <w:rPr>
            <w:rStyle w:val="Hipercze"/>
            <w:lang w:val="pl-PL"/>
          </w:rPr>
          <w:t>ECDC</w:t>
        </w:r>
      </w:hyperlink>
      <w:r w:rsidR="001365D8" w:rsidRPr="001365D8">
        <w:rPr>
          <w:lang w:val="pl-PL"/>
        </w:rPr>
        <w:t xml:space="preserve">, </w:t>
      </w:r>
      <w:hyperlink r:id="rId11" w:history="1">
        <w:r w:rsidR="001365D8" w:rsidRPr="001365D8">
          <w:rPr>
            <w:rStyle w:val="Hipercze"/>
            <w:lang w:val="pl-PL"/>
          </w:rPr>
          <w:t>WHO</w:t>
        </w:r>
      </w:hyperlink>
      <w:r w:rsidR="001365D8" w:rsidRPr="001365D8">
        <w:rPr>
          <w:lang w:val="pl-PL"/>
        </w:rPr>
        <w:t xml:space="preserve">,  </w:t>
      </w:r>
      <w:hyperlink r:id="rId12" w:history="1">
        <w:r w:rsidR="001365D8" w:rsidRPr="001365D8">
          <w:rPr>
            <w:rStyle w:val="Hipercze"/>
            <w:lang w:val="pl-PL"/>
          </w:rPr>
          <w:t>CDC</w:t>
        </w:r>
      </w:hyperlink>
      <w:r w:rsidRPr="00224A81">
        <w:rPr>
          <w:lang w:val="pl-PL"/>
        </w:rPr>
        <w:t>).</w:t>
      </w:r>
    </w:p>
    <w:p w:rsidR="000C5B8E" w:rsidRDefault="000C5B8E" w:rsidP="000C5B8E">
      <w:pPr>
        <w:jc w:val="both"/>
        <w:rPr>
          <w:rFonts w:asciiTheme="majorHAnsi" w:eastAsiaTheme="majorEastAsia" w:hAnsiTheme="majorHAnsi" w:cstheme="majorBidi"/>
          <w:color w:val="2E74B5" w:themeColor="accent1" w:themeShade="BF"/>
          <w:sz w:val="32"/>
          <w:szCs w:val="32"/>
          <w:lang w:val="pl-PL"/>
        </w:rPr>
      </w:pPr>
      <w:r w:rsidRPr="000C5B8E">
        <w:rPr>
          <w:rFonts w:asciiTheme="majorHAnsi" w:eastAsiaTheme="majorEastAsia" w:hAnsiTheme="majorHAnsi" w:cstheme="majorBidi"/>
          <w:color w:val="2E74B5" w:themeColor="accent1" w:themeShade="BF"/>
          <w:sz w:val="32"/>
          <w:szCs w:val="32"/>
          <w:lang w:val="pl-PL"/>
        </w:rPr>
        <w:t>Aktualizacja oceny ryzyka</w:t>
      </w:r>
    </w:p>
    <w:p w:rsidR="000C5B8E" w:rsidRPr="000C5B8E" w:rsidRDefault="000C5B8E" w:rsidP="000C5B8E">
      <w:pPr>
        <w:jc w:val="both"/>
        <w:rPr>
          <w:rFonts w:asciiTheme="majorHAnsi" w:eastAsiaTheme="majorEastAsia" w:hAnsiTheme="majorHAnsi" w:cstheme="majorBidi"/>
          <w:color w:val="2E74B5" w:themeColor="accent1" w:themeShade="BF"/>
          <w:sz w:val="32"/>
          <w:szCs w:val="32"/>
          <w:lang w:val="pl-PL"/>
        </w:rPr>
      </w:pPr>
      <w:r w:rsidRPr="000C5B8E">
        <w:rPr>
          <w:lang w:val="pl-PL"/>
        </w:rPr>
        <w:t xml:space="preserve">Podobnie jak w normalnych warunkach pracy, identyfikacja i </w:t>
      </w:r>
      <w:hyperlink r:id="rId13" w:history="1">
        <w:r w:rsidR="00F712AF">
          <w:rPr>
            <w:rStyle w:val="Hipercze"/>
            <w:lang w:val="pl-PL"/>
          </w:rPr>
          <w:t>ocena ryzyka</w:t>
        </w:r>
      </w:hyperlink>
      <w:r w:rsidRPr="000C5B8E">
        <w:rPr>
          <w:lang w:val="pl-PL"/>
        </w:rPr>
        <w:t xml:space="preserve"> jest punktem wyjścia dla zarządzania bezpieczeństwem i higieną pracy (BHP) w ramach środków COVID-19. Pracodawcy są zobowiązani do zrewidowania swojej oceny ryzyka w przypadku zmiany procesu pracy. Poniżej </w:t>
      </w:r>
      <w:r w:rsidRPr="000C5B8E">
        <w:rPr>
          <w:lang w:val="pl-PL"/>
        </w:rPr>
        <w:lastRenderedPageBreak/>
        <w:t>znajduje się kilka przykładów zagadnień związanych z COVID-19, które należy rozważyć przy dokonywaniu takiej rewizji.</w:t>
      </w:r>
    </w:p>
    <w:p w:rsidR="000C5B8E" w:rsidRDefault="000C5B8E" w:rsidP="008A7943">
      <w:pPr>
        <w:jc w:val="both"/>
        <w:rPr>
          <w:rFonts w:asciiTheme="majorHAnsi" w:eastAsiaTheme="majorEastAsia" w:hAnsiTheme="majorHAnsi" w:cstheme="majorBidi"/>
          <w:color w:val="2E74B5" w:themeColor="accent1" w:themeShade="BF"/>
          <w:sz w:val="26"/>
          <w:szCs w:val="26"/>
          <w:lang w:val="pl-PL"/>
        </w:rPr>
      </w:pPr>
    </w:p>
    <w:p w:rsidR="000C5B8E" w:rsidRPr="000C5B8E" w:rsidRDefault="000C5B8E" w:rsidP="000C5B8E">
      <w:pPr>
        <w:spacing w:after="0"/>
        <w:jc w:val="both"/>
        <w:rPr>
          <w:rFonts w:asciiTheme="majorHAnsi" w:eastAsiaTheme="majorEastAsia" w:hAnsiTheme="majorHAnsi" w:cstheme="majorBidi"/>
          <w:color w:val="2E74B5" w:themeColor="accent1" w:themeShade="BF"/>
          <w:sz w:val="26"/>
          <w:szCs w:val="26"/>
          <w:lang w:val="pl-PL"/>
        </w:rPr>
      </w:pPr>
      <w:r w:rsidRPr="000C5B8E">
        <w:rPr>
          <w:rFonts w:asciiTheme="majorHAnsi" w:eastAsiaTheme="majorEastAsia" w:hAnsiTheme="majorHAnsi" w:cstheme="majorBidi"/>
          <w:color w:val="2E74B5" w:themeColor="accent1" w:themeShade="BF"/>
          <w:sz w:val="26"/>
          <w:szCs w:val="26"/>
          <w:lang w:val="pl-PL"/>
        </w:rPr>
        <w:t>Minimalizacja narażenia na COVID-19 w miejscu pracy</w:t>
      </w:r>
    </w:p>
    <w:p w:rsidR="000C5B8E" w:rsidRDefault="000C5B8E" w:rsidP="000C5B8E">
      <w:pPr>
        <w:spacing w:after="0"/>
        <w:jc w:val="both"/>
        <w:rPr>
          <w:lang w:val="pl-PL"/>
        </w:rPr>
      </w:pPr>
      <w:r w:rsidRPr="000C5B8E">
        <w:rPr>
          <w:lang w:val="pl-PL"/>
        </w:rPr>
        <w:t xml:space="preserve">Wdrożenie bezpiecznych praktyk pracy w celu ograniczenia narażenia na działanie COVID-19 w miejscu pracy wymaga najpierw oceny ryzyka, a następnie wdrożenia </w:t>
      </w:r>
      <w:hyperlink r:id="rId14" w:history="1">
        <w:r w:rsidR="00BE1035" w:rsidRPr="00BE1035">
          <w:rPr>
            <w:rStyle w:val="Hipercze"/>
            <w:lang w:val="pl-PL"/>
          </w:rPr>
          <w:t>hierarc</w:t>
        </w:r>
        <w:r w:rsidR="00BE1035">
          <w:rPr>
            <w:rStyle w:val="Hipercze"/>
            <w:lang w:val="pl-PL"/>
          </w:rPr>
          <w:t>hii kontroli</w:t>
        </w:r>
      </w:hyperlink>
      <w:r w:rsidR="00BE1035" w:rsidRPr="00BE1035">
        <w:rPr>
          <w:rStyle w:val="Hipercze"/>
          <w:lang w:val="pl-PL"/>
        </w:rPr>
        <w:t>.</w:t>
      </w:r>
      <w:r w:rsidRPr="000C5B8E">
        <w:rPr>
          <w:lang w:val="pl-PL"/>
        </w:rPr>
        <w:t xml:space="preserve"> Oznacza to wprowadzenie środków kontroli w celu najpierw wyeliminowania ryzyka, a jeżeli nie jest to możliwe, zminimalizowania narażenia pracowników. Poniżej przedstawiono kilka przykładów środków kontroli, jednak nie wszystkie z nich będą miały zastosowanie do wszystkich miejsc pracy lub stanowisk pracy ze względu na ich charakter.</w:t>
      </w:r>
    </w:p>
    <w:p w:rsidR="000C5B8E" w:rsidRPr="000C5B8E" w:rsidRDefault="000C5B8E" w:rsidP="000C5B8E">
      <w:pPr>
        <w:spacing w:after="0"/>
        <w:jc w:val="both"/>
        <w:rPr>
          <w:lang w:val="pl-PL"/>
        </w:rPr>
      </w:pPr>
    </w:p>
    <w:p w:rsidR="004F5D49" w:rsidRPr="00283DF5" w:rsidRDefault="00283DF5" w:rsidP="00283DF5">
      <w:pPr>
        <w:pStyle w:val="Akapitzlist"/>
        <w:numPr>
          <w:ilvl w:val="0"/>
          <w:numId w:val="3"/>
        </w:numPr>
        <w:jc w:val="both"/>
        <w:rPr>
          <w:lang w:val="pl-PL"/>
        </w:rPr>
      </w:pPr>
      <w:r w:rsidRPr="00283DF5">
        <w:rPr>
          <w:lang w:val="pl-PL"/>
        </w:rPr>
        <w:t xml:space="preserve">Obecnie należy wykonywać tylko niezbędne prace; może być możliwe przesunięcie niektórych prac w czasie, gdy ryzyko jest mniejsze. Jeśli to możliwe, </w:t>
      </w:r>
      <w:r w:rsidR="00460C97">
        <w:rPr>
          <w:lang w:val="pl-PL"/>
        </w:rPr>
        <w:t xml:space="preserve">należy </w:t>
      </w:r>
      <w:r w:rsidRPr="00283DF5">
        <w:rPr>
          <w:lang w:val="pl-PL"/>
        </w:rPr>
        <w:t xml:space="preserve">świadczyć usługi zdalnie (telefonicznie lub </w:t>
      </w:r>
      <w:r w:rsidR="00CB2DD9">
        <w:rPr>
          <w:lang w:val="pl-PL"/>
        </w:rPr>
        <w:t xml:space="preserve">przy użyciu </w:t>
      </w:r>
      <w:r w:rsidRPr="00283DF5">
        <w:rPr>
          <w:lang w:val="pl-PL"/>
        </w:rPr>
        <w:t>wideo), a nie osobiście. Należy dopilnować, aby w miejscu pracy obecni byli tylko pracownicy, którzy są niezbędni do wykonania danej pracy.</w:t>
      </w:r>
    </w:p>
    <w:p w:rsidR="005728BF" w:rsidRPr="00283DF5" w:rsidRDefault="00460C97" w:rsidP="00283DF5">
      <w:pPr>
        <w:pStyle w:val="Akapitzlist"/>
        <w:numPr>
          <w:ilvl w:val="0"/>
          <w:numId w:val="3"/>
        </w:numPr>
        <w:jc w:val="both"/>
        <w:rPr>
          <w:lang w:val="pl-PL"/>
        </w:rPr>
      </w:pPr>
      <w:r>
        <w:rPr>
          <w:lang w:val="pl-PL"/>
        </w:rPr>
        <w:t>Należy o</w:t>
      </w:r>
      <w:r w:rsidRPr="00283DF5">
        <w:rPr>
          <w:lang w:val="pl-PL"/>
        </w:rPr>
        <w:t>granicz</w:t>
      </w:r>
      <w:r>
        <w:rPr>
          <w:lang w:val="pl-PL"/>
        </w:rPr>
        <w:t>yć</w:t>
      </w:r>
      <w:r w:rsidR="00283DF5" w:rsidRPr="00283DF5">
        <w:rPr>
          <w:lang w:val="pl-PL"/>
        </w:rPr>
        <w:t xml:space="preserve">, w miarę możliwości, kontakt pomiędzy pracownikami (np. podczas spotkań lub przerw). </w:t>
      </w:r>
      <w:r>
        <w:rPr>
          <w:lang w:val="pl-PL"/>
        </w:rPr>
        <w:t>Zaleca się o</w:t>
      </w:r>
      <w:r w:rsidR="00283DF5" w:rsidRPr="00283DF5">
        <w:rPr>
          <w:lang w:val="pl-PL"/>
        </w:rPr>
        <w:t xml:space="preserve">dizolowanie pracowników, którzy mogą bezpiecznie wykonywać swoje zadania samodzielnie i którzy nie wymagają specjalistycznego sprzętu lub maszyn, których nie można przenieść z hali fabrycznej. Na przykład, mogą pracować sami w wolnym biurze, pokoju pracowniczym, stołówce lub sali konferencyjnej. </w:t>
      </w:r>
      <w:r w:rsidR="0067695A" w:rsidRPr="00283DF5">
        <w:rPr>
          <w:lang w:val="pl-PL"/>
        </w:rPr>
        <w:t xml:space="preserve"> </w:t>
      </w:r>
    </w:p>
    <w:p w:rsidR="00430DA5" w:rsidRPr="003A6BC8" w:rsidRDefault="00460C97" w:rsidP="00283DF5">
      <w:pPr>
        <w:pStyle w:val="Akapitzlist"/>
        <w:numPr>
          <w:ilvl w:val="0"/>
          <w:numId w:val="3"/>
        </w:numPr>
        <w:jc w:val="both"/>
        <w:rPr>
          <w:lang w:val="pl-PL"/>
        </w:rPr>
      </w:pPr>
      <w:r>
        <w:rPr>
          <w:lang w:val="pl-PL"/>
        </w:rPr>
        <w:t>Należy wyeliminować</w:t>
      </w:r>
      <w:r w:rsidR="00283DF5" w:rsidRPr="00283DF5">
        <w:rPr>
          <w:lang w:val="pl-PL"/>
        </w:rPr>
        <w:t xml:space="preserve">, </w:t>
      </w:r>
      <w:r>
        <w:rPr>
          <w:lang w:val="pl-PL"/>
        </w:rPr>
        <w:t>jeśli to możliwe, lub ograniczyć</w:t>
      </w:r>
      <w:r w:rsidR="00283DF5" w:rsidRPr="00283DF5">
        <w:rPr>
          <w:lang w:val="pl-PL"/>
        </w:rPr>
        <w:t xml:space="preserve"> </w:t>
      </w:r>
      <w:r w:rsidRPr="00283DF5">
        <w:rPr>
          <w:lang w:val="pl-PL"/>
        </w:rPr>
        <w:t>fizyczną</w:t>
      </w:r>
      <w:r>
        <w:rPr>
          <w:lang w:val="pl-PL"/>
        </w:rPr>
        <w:t xml:space="preserve"> interakcję</w:t>
      </w:r>
      <w:r w:rsidR="00283DF5" w:rsidRPr="00283DF5">
        <w:rPr>
          <w:lang w:val="pl-PL"/>
        </w:rPr>
        <w:t xml:space="preserve"> z klientami i między nimi. Na przykład, poprzez zamówienia internetowe lub telefoniczne, bezdotykową dostawę lub kontrolowane wejście (przy jednoczesnym uniknięciu tłoku na zewnątrz) oraz fizyczne oddalenie się zarówno wewnątrz, jak i na zewnątrz obiektu. </w:t>
      </w:r>
    </w:p>
    <w:p w:rsidR="00430DA5" w:rsidRPr="003A6BC8" w:rsidRDefault="00430DA5" w:rsidP="00430DA5">
      <w:pPr>
        <w:pStyle w:val="Akapitzlist"/>
        <w:numPr>
          <w:ilvl w:val="0"/>
          <w:numId w:val="3"/>
        </w:numPr>
        <w:jc w:val="both"/>
        <w:rPr>
          <w:lang w:val="pl-PL"/>
        </w:rPr>
      </w:pPr>
      <w:r w:rsidRPr="00430DA5">
        <w:rPr>
          <w:lang w:val="pl-PL"/>
        </w:rPr>
        <w:t xml:space="preserve">Dostarczając towar, należy go odebrać lub dostarczyć poza teren obiektu. Należy poinformować kierowców o </w:t>
      </w:r>
      <w:r w:rsidR="00920167">
        <w:rPr>
          <w:lang w:val="pl-PL"/>
        </w:rPr>
        <w:t xml:space="preserve">zasadach utrzymania </w:t>
      </w:r>
      <w:r w:rsidRPr="00430DA5">
        <w:rPr>
          <w:lang w:val="pl-PL"/>
        </w:rPr>
        <w:t>dobrej higien</w:t>
      </w:r>
      <w:r w:rsidR="00920167">
        <w:rPr>
          <w:lang w:val="pl-PL"/>
        </w:rPr>
        <w:t>y</w:t>
      </w:r>
      <w:r w:rsidRPr="00430DA5">
        <w:rPr>
          <w:lang w:val="pl-PL"/>
        </w:rPr>
        <w:t xml:space="preserve"> w kabinie i dostarczyć im żel i chusteczki higieniczne. Pracownikom dostawczym należy zezwolić na korzystanie z takich udogodnień, jak toalety, stołówki, przebieralnie i prysznice, choć z zachowaniem odpowiednich środków ostrożności (np. zezwalając na jednoosobowe sprzątanie i regularne czyszczenie).</w:t>
      </w:r>
    </w:p>
    <w:p w:rsidR="005728BF" w:rsidRPr="00430DA5" w:rsidRDefault="00460C97" w:rsidP="00430DA5">
      <w:pPr>
        <w:pStyle w:val="Akapitzlist"/>
        <w:numPr>
          <w:ilvl w:val="0"/>
          <w:numId w:val="3"/>
        </w:numPr>
        <w:jc w:val="both"/>
        <w:rPr>
          <w:lang w:val="pl-PL"/>
        </w:rPr>
      </w:pPr>
      <w:r w:rsidRPr="00460C97">
        <w:rPr>
          <w:lang w:val="pl-PL"/>
        </w:rPr>
        <w:t>Zaleca się u</w:t>
      </w:r>
      <w:r w:rsidR="00430DA5" w:rsidRPr="00430DA5">
        <w:rPr>
          <w:lang w:val="pl-PL"/>
        </w:rPr>
        <w:t xml:space="preserve">mieszczenie nieprzepuszczalnej bariery pomiędzy pracownikami, zwłaszcza jeśli nie są oni w stanie utrzymać 2-metrowej odległości od siebie. Możliwe jest improwizowanie barier, na przykład z folii, ścianek działowych, ruchomych szuflad lub </w:t>
      </w:r>
      <w:r w:rsidR="00A767D1">
        <w:rPr>
          <w:lang w:val="pl-PL"/>
        </w:rPr>
        <w:t>regałów</w:t>
      </w:r>
      <w:r w:rsidR="00430DA5" w:rsidRPr="00430DA5">
        <w:rPr>
          <w:lang w:val="pl-PL"/>
        </w:rPr>
        <w:t xml:space="preserve"> (</w:t>
      </w:r>
      <w:r w:rsidR="00CB2DD9">
        <w:rPr>
          <w:lang w:val="pl-PL"/>
        </w:rPr>
        <w:t>należy unikać</w:t>
      </w:r>
      <w:r w:rsidR="00430DA5" w:rsidRPr="00430DA5">
        <w:rPr>
          <w:lang w:val="pl-PL"/>
        </w:rPr>
        <w:t xml:space="preserve"> </w:t>
      </w:r>
      <w:r w:rsidR="00CB2DD9">
        <w:rPr>
          <w:lang w:val="pl-PL"/>
        </w:rPr>
        <w:t>przedmiotów</w:t>
      </w:r>
      <w:r w:rsidR="00430DA5" w:rsidRPr="00430DA5">
        <w:rPr>
          <w:lang w:val="pl-PL"/>
        </w:rPr>
        <w:t xml:space="preserve">, które nie są solidne lub mają przerwy, takich jak rośliny doniczkowe lub wózki, i </w:t>
      </w:r>
      <w:r w:rsidR="00CB2DD9" w:rsidRPr="00430DA5">
        <w:rPr>
          <w:lang w:val="pl-PL"/>
        </w:rPr>
        <w:t>uważa</w:t>
      </w:r>
      <w:r w:rsidR="00CB2DD9">
        <w:rPr>
          <w:lang w:val="pl-PL"/>
        </w:rPr>
        <w:t>ć</w:t>
      </w:r>
      <w:r w:rsidR="00430DA5" w:rsidRPr="00430DA5">
        <w:rPr>
          <w:lang w:val="pl-PL"/>
        </w:rPr>
        <w:t>, aby nie stwarzać nowego ryzyka, na przykład potknięcia się lub upadku przedmiotów). Jeśli nie można użyć bariery, należy zapewnić dodatkową przestrzeń pomiędzy pracownikami, na przykład zapewniając im co najmniej dwa puste</w:t>
      </w:r>
      <w:r w:rsidR="00430DA5">
        <w:rPr>
          <w:lang w:val="pl-PL"/>
        </w:rPr>
        <w:t xml:space="preserve"> biurka po obu stronach</w:t>
      </w:r>
      <w:r w:rsidR="005728BF" w:rsidRPr="00430DA5">
        <w:rPr>
          <w:lang w:val="pl-PL"/>
        </w:rPr>
        <w:t>.</w:t>
      </w:r>
    </w:p>
    <w:p w:rsidR="005728BF" w:rsidRPr="00430DA5" w:rsidRDefault="00430DA5" w:rsidP="00430DA5">
      <w:pPr>
        <w:pStyle w:val="Akapitzlist"/>
        <w:numPr>
          <w:ilvl w:val="0"/>
          <w:numId w:val="3"/>
        </w:numPr>
        <w:jc w:val="both"/>
        <w:rPr>
          <w:lang w:val="pl-PL"/>
        </w:rPr>
      </w:pPr>
      <w:r w:rsidRPr="00430DA5">
        <w:rPr>
          <w:lang w:val="pl-PL"/>
        </w:rPr>
        <w:t xml:space="preserve">Jeśli bliski kontakt jest nieunikniony, należy go zachować na mniej niż 15 minut. Należy ograniczyć kontakt pomiędzy różnymi </w:t>
      </w:r>
      <w:r w:rsidR="00CB2DD9">
        <w:rPr>
          <w:lang w:val="pl-PL"/>
        </w:rPr>
        <w:t>obszarami</w:t>
      </w:r>
      <w:r w:rsidRPr="00430DA5">
        <w:rPr>
          <w:lang w:val="pl-PL"/>
        </w:rPr>
        <w:t xml:space="preserve"> firmy na początku i na końcu zmiany. Należy ustalić czas</w:t>
      </w:r>
      <w:r w:rsidR="00920167">
        <w:rPr>
          <w:lang w:val="pl-PL"/>
        </w:rPr>
        <w:t>y</w:t>
      </w:r>
      <w:r w:rsidRPr="00430DA5">
        <w:rPr>
          <w:lang w:val="pl-PL"/>
        </w:rPr>
        <w:t xml:space="preserve"> przerw na posiłki, aby zmniejszyć liczbę osób dzielących stołówkę, pokój dla pracowników lub kuchnię. Należy upewnić się, że w łazienkach i szatniach jest jednocześnie tylko jeden pracownik. Należy umieścić znak na drzwiach wejściowych wskazujący, kiedy jedna z toalet jest w użyciu, aby upewnić się, że jednocześnie </w:t>
      </w:r>
      <w:r w:rsidR="00CB2DD9">
        <w:rPr>
          <w:lang w:val="pl-PL"/>
        </w:rPr>
        <w:t xml:space="preserve">do pomieszczenia </w:t>
      </w:r>
      <w:r w:rsidRPr="00430DA5">
        <w:rPr>
          <w:lang w:val="pl-PL"/>
        </w:rPr>
        <w:t>wchodzi tylko jedna osoba.</w:t>
      </w:r>
    </w:p>
    <w:p w:rsidR="005728BF" w:rsidRPr="00960BD9" w:rsidRDefault="00960BD9" w:rsidP="00960BD9">
      <w:pPr>
        <w:pStyle w:val="Akapitzlist"/>
        <w:numPr>
          <w:ilvl w:val="0"/>
          <w:numId w:val="3"/>
        </w:numPr>
        <w:jc w:val="both"/>
        <w:rPr>
          <w:lang w:val="pl-PL"/>
        </w:rPr>
      </w:pPr>
      <w:r w:rsidRPr="00960BD9">
        <w:rPr>
          <w:lang w:val="pl-PL"/>
        </w:rPr>
        <w:lastRenderedPageBreak/>
        <w:t xml:space="preserve">Należy dostarczać mydło i wodę lub środek do mycia rąk w dogodnych miejscach i doradzać pracownikom częste mycie rąk. Należy często czyścić pomieszczenia, zwłaszcza lady, klamki drzwi i inne powierzchnie, których ludzie często dotykają i zapewnić dobrą wentylację, jeśli to możliwe. Jeśli stwierdzono ryzyko infekcji, należy zapewnić wszelkie niezbędne środki ochrony indywidualnej, stosując się do dostępnych wskazówek dotyczących stosowania </w:t>
      </w:r>
      <w:hyperlink r:id="rId15" w:history="1">
        <w:r w:rsidR="00A57709" w:rsidRPr="00A57709">
          <w:rPr>
            <w:rStyle w:val="Hipercze"/>
            <w:lang w:val="pl-PL"/>
          </w:rPr>
          <w:t>mas</w:t>
        </w:r>
        <w:r w:rsidR="00A57709">
          <w:rPr>
            <w:rStyle w:val="Hipercze"/>
            <w:lang w:val="pl-PL"/>
          </w:rPr>
          <w:t>e</w:t>
        </w:r>
        <w:r w:rsidR="00A57709" w:rsidRPr="00A57709">
          <w:rPr>
            <w:rStyle w:val="Hipercze"/>
            <w:lang w:val="pl-PL"/>
          </w:rPr>
          <w:t>k</w:t>
        </w:r>
      </w:hyperlink>
      <w:r w:rsidR="00A57709" w:rsidRPr="00A57709">
        <w:rPr>
          <w:lang w:val="pl-PL"/>
        </w:rPr>
        <w:t xml:space="preserve"> </w:t>
      </w:r>
      <w:r w:rsidRPr="00960BD9">
        <w:rPr>
          <w:lang w:val="pl-PL"/>
        </w:rPr>
        <w:t xml:space="preserve">i </w:t>
      </w:r>
      <w:hyperlink r:id="rId16" w:history="1">
        <w:r w:rsidRPr="00A57709">
          <w:rPr>
            <w:rStyle w:val="Hipercze"/>
            <w:lang w:val="pl-PL"/>
          </w:rPr>
          <w:t>rękawic</w:t>
        </w:r>
      </w:hyperlink>
      <w:r w:rsidRPr="00960BD9">
        <w:rPr>
          <w:lang w:val="pl-PL"/>
        </w:rPr>
        <w:t>.</w:t>
      </w:r>
    </w:p>
    <w:p w:rsidR="009D367B" w:rsidRDefault="00460C97" w:rsidP="009D367B">
      <w:pPr>
        <w:pStyle w:val="Akapitzlist"/>
        <w:numPr>
          <w:ilvl w:val="0"/>
          <w:numId w:val="3"/>
        </w:numPr>
        <w:jc w:val="both"/>
        <w:rPr>
          <w:lang w:val="pl-PL"/>
        </w:rPr>
      </w:pPr>
      <w:r>
        <w:rPr>
          <w:lang w:val="pl-PL"/>
        </w:rPr>
        <w:t>Należy u</w:t>
      </w:r>
      <w:r w:rsidRPr="009D367B">
        <w:rPr>
          <w:lang w:val="pl-PL"/>
        </w:rPr>
        <w:t>łatwia</w:t>
      </w:r>
      <w:r>
        <w:rPr>
          <w:lang w:val="pl-PL"/>
        </w:rPr>
        <w:t>ć</w:t>
      </w:r>
      <w:r w:rsidR="009D367B" w:rsidRPr="009D367B">
        <w:rPr>
          <w:lang w:val="pl-PL"/>
        </w:rPr>
        <w:t xml:space="preserve"> pracownikom korzystani</w:t>
      </w:r>
      <w:r>
        <w:rPr>
          <w:lang w:val="pl-PL"/>
        </w:rPr>
        <w:t>e</w:t>
      </w:r>
      <w:r w:rsidR="009D367B" w:rsidRPr="009D367B">
        <w:rPr>
          <w:lang w:val="pl-PL"/>
        </w:rPr>
        <w:t xml:space="preserve"> z transportu indywidualnego, a nie zbiorowego, na przykład poprzez udostępnienie parkingu samochodowego lub miejsca do bezpiecznego przechowywania rowerów oraz </w:t>
      </w:r>
      <w:r w:rsidR="00CB2DD9" w:rsidRPr="009D367B">
        <w:rPr>
          <w:lang w:val="pl-PL"/>
        </w:rPr>
        <w:t>zachęca</w:t>
      </w:r>
      <w:r w:rsidR="00CB2DD9">
        <w:rPr>
          <w:lang w:val="pl-PL"/>
        </w:rPr>
        <w:t>ć</w:t>
      </w:r>
      <w:r w:rsidR="009D367B" w:rsidRPr="009D367B">
        <w:rPr>
          <w:lang w:val="pl-PL"/>
        </w:rPr>
        <w:t xml:space="preserve"> pracowników do chodzenia </w:t>
      </w:r>
      <w:r w:rsidR="00920167">
        <w:rPr>
          <w:lang w:val="pl-PL"/>
        </w:rPr>
        <w:t xml:space="preserve">pieszo </w:t>
      </w:r>
      <w:r w:rsidR="009D367B" w:rsidRPr="009D367B">
        <w:rPr>
          <w:lang w:val="pl-PL"/>
        </w:rPr>
        <w:t>do pracy, jeśli to możliwe.</w:t>
      </w:r>
    </w:p>
    <w:p w:rsidR="007029D3" w:rsidRPr="009D367B" w:rsidRDefault="00460C97" w:rsidP="009D367B">
      <w:pPr>
        <w:pStyle w:val="Akapitzlist"/>
        <w:numPr>
          <w:ilvl w:val="0"/>
          <w:numId w:val="3"/>
        </w:numPr>
        <w:jc w:val="both"/>
        <w:rPr>
          <w:lang w:val="pl-PL"/>
        </w:rPr>
      </w:pPr>
      <w:r>
        <w:rPr>
          <w:lang w:val="pl-PL"/>
        </w:rPr>
        <w:t>Zalecane jest w</w:t>
      </w:r>
      <w:r w:rsidR="009D367B" w:rsidRPr="009D367B">
        <w:rPr>
          <w:lang w:val="pl-PL"/>
        </w:rPr>
        <w:t xml:space="preserve">drożenie polityki elastycznych urlopów i pracy zdalnej w celu ograniczenia obecności w miejscu pracy </w:t>
      </w:r>
      <w:r w:rsidR="00920167">
        <w:rPr>
          <w:lang w:val="pl-PL"/>
        </w:rPr>
        <w:t>do sytuacji</w:t>
      </w:r>
      <w:r w:rsidR="009D367B" w:rsidRPr="009D367B">
        <w:rPr>
          <w:lang w:val="pl-PL"/>
        </w:rPr>
        <w:t>, gdy jest to konieczne.</w:t>
      </w:r>
    </w:p>
    <w:p w:rsidR="00C7439A" w:rsidRDefault="00C7439A" w:rsidP="00C7439A">
      <w:pPr>
        <w:pStyle w:val="Nagwek2"/>
        <w:jc w:val="both"/>
        <w:rPr>
          <w:rFonts w:asciiTheme="minorHAnsi" w:eastAsiaTheme="minorHAnsi" w:hAnsiTheme="minorHAnsi" w:cstheme="minorBidi"/>
          <w:color w:val="auto"/>
          <w:sz w:val="22"/>
          <w:szCs w:val="22"/>
          <w:lang w:val="pl-PL"/>
        </w:rPr>
      </w:pPr>
      <w:r w:rsidRPr="00C7439A">
        <w:rPr>
          <w:rFonts w:asciiTheme="minorHAnsi" w:eastAsiaTheme="minorHAnsi" w:hAnsiTheme="minorHAnsi" w:cstheme="minorBidi"/>
          <w:color w:val="auto"/>
          <w:sz w:val="22"/>
          <w:szCs w:val="22"/>
          <w:lang w:val="pl-PL"/>
        </w:rPr>
        <w:t xml:space="preserve">Patrz </w:t>
      </w:r>
      <w:hyperlink r:id="rId17" w:history="1">
        <w:r w:rsidR="00A57709" w:rsidRPr="00A57709">
          <w:rPr>
            <w:rStyle w:val="Hipercze"/>
            <w:color w:val="auto"/>
            <w:sz w:val="22"/>
            <w:lang w:val="pl-PL"/>
          </w:rPr>
          <w:t>COVID-19:  wytyczne dotyczące miejsca pracy</w:t>
        </w:r>
      </w:hyperlink>
      <w:r w:rsidRPr="00C7439A">
        <w:rPr>
          <w:rFonts w:asciiTheme="minorHAnsi" w:eastAsiaTheme="minorHAnsi" w:hAnsiTheme="minorHAnsi" w:cstheme="minorBidi"/>
          <w:color w:val="auto"/>
          <w:sz w:val="22"/>
          <w:szCs w:val="22"/>
          <w:lang w:val="pl-PL"/>
        </w:rPr>
        <w:t>, w celu uzyskania dalszych informacji na temat przygotowania Twojego miejsca pracy do COVID-19, w tym co należy zrobić, jeżeli ktoś zarażony COVID-19 przebywał w miejscu pracy oraz porady dotyczące podróży i spotkań.</w:t>
      </w:r>
    </w:p>
    <w:p w:rsidR="00C7439A" w:rsidRPr="00A57709" w:rsidRDefault="00C7439A" w:rsidP="004763B0">
      <w:pPr>
        <w:pStyle w:val="Nagwek2"/>
        <w:rPr>
          <w:lang w:val="pl-PL"/>
        </w:rPr>
      </w:pPr>
    </w:p>
    <w:p w:rsidR="00C7439A" w:rsidRPr="00C7439A" w:rsidRDefault="00C7439A" w:rsidP="008A7943">
      <w:pPr>
        <w:jc w:val="both"/>
        <w:rPr>
          <w:rFonts w:asciiTheme="majorHAnsi" w:eastAsiaTheme="majorEastAsia" w:hAnsiTheme="majorHAnsi" w:cstheme="majorBidi"/>
          <w:color w:val="2E74B5" w:themeColor="accent1" w:themeShade="BF"/>
          <w:sz w:val="26"/>
          <w:szCs w:val="26"/>
          <w:lang w:val="pl-PL"/>
        </w:rPr>
      </w:pPr>
      <w:r w:rsidRPr="00C7439A">
        <w:rPr>
          <w:rFonts w:asciiTheme="majorHAnsi" w:eastAsiaTheme="majorEastAsia" w:hAnsiTheme="majorHAnsi" w:cstheme="majorBidi"/>
          <w:color w:val="2E74B5" w:themeColor="accent1" w:themeShade="BF"/>
          <w:sz w:val="26"/>
          <w:szCs w:val="26"/>
          <w:lang w:val="pl-PL"/>
        </w:rPr>
        <w:t>Wznowienie pracy po okresie zamknięcia</w:t>
      </w:r>
    </w:p>
    <w:p w:rsidR="00C7439A" w:rsidRPr="00452A1A" w:rsidRDefault="00C7439A" w:rsidP="00C7439A">
      <w:pPr>
        <w:jc w:val="both"/>
        <w:rPr>
          <w:lang w:val="pl-PL"/>
        </w:rPr>
      </w:pPr>
      <w:r w:rsidRPr="00C7439A">
        <w:rPr>
          <w:lang w:val="pl-PL"/>
        </w:rPr>
        <w:t xml:space="preserve">Jeżeli Twoje miejsce pracy zostało zamknięte na czas określony z powodów związanych z COVID-19, </w:t>
      </w:r>
      <w:r w:rsidR="00452A1A">
        <w:rPr>
          <w:lang w:val="pl-PL"/>
        </w:rPr>
        <w:t xml:space="preserve">należy </w:t>
      </w:r>
      <w:r w:rsidRPr="00C7439A">
        <w:rPr>
          <w:lang w:val="pl-PL"/>
        </w:rPr>
        <w:t>przygot</w:t>
      </w:r>
      <w:r w:rsidR="00452A1A">
        <w:rPr>
          <w:lang w:val="pl-PL"/>
        </w:rPr>
        <w:t>ować</w:t>
      </w:r>
      <w:r w:rsidRPr="00C7439A">
        <w:rPr>
          <w:lang w:val="pl-PL"/>
        </w:rPr>
        <w:t xml:space="preserve"> plan wznowienia pracy uwzględniający </w:t>
      </w:r>
      <w:r w:rsidR="00920167">
        <w:rPr>
          <w:lang w:val="pl-PL"/>
        </w:rPr>
        <w:t xml:space="preserve">zapewnienie </w:t>
      </w:r>
      <w:r w:rsidRPr="00C7439A">
        <w:rPr>
          <w:lang w:val="pl-PL"/>
        </w:rPr>
        <w:t>bezpieczeństw</w:t>
      </w:r>
      <w:r w:rsidR="00920167">
        <w:rPr>
          <w:lang w:val="pl-PL"/>
        </w:rPr>
        <w:t>a</w:t>
      </w:r>
      <w:r w:rsidRPr="00C7439A">
        <w:rPr>
          <w:lang w:val="pl-PL"/>
        </w:rPr>
        <w:t xml:space="preserve"> i higien</w:t>
      </w:r>
      <w:r w:rsidR="00920167">
        <w:rPr>
          <w:lang w:val="pl-PL"/>
        </w:rPr>
        <w:t>y</w:t>
      </w:r>
      <w:r w:rsidRPr="00C7439A">
        <w:rPr>
          <w:lang w:val="pl-PL"/>
        </w:rPr>
        <w:t xml:space="preserve"> pracy. </w:t>
      </w:r>
      <w:r w:rsidRPr="00452A1A">
        <w:rPr>
          <w:lang w:val="pl-PL"/>
        </w:rPr>
        <w:t>W swoim planie moż</w:t>
      </w:r>
      <w:r w:rsidR="00A57709" w:rsidRPr="00452A1A">
        <w:rPr>
          <w:lang w:val="pl-PL"/>
        </w:rPr>
        <w:t>na</w:t>
      </w:r>
      <w:r w:rsidRPr="00452A1A">
        <w:rPr>
          <w:lang w:val="pl-PL"/>
        </w:rPr>
        <w:t xml:space="preserve"> uwzględnić następujące kwestie:</w:t>
      </w:r>
    </w:p>
    <w:p w:rsidR="000314D9" w:rsidRPr="0041316A" w:rsidRDefault="00EB399B" w:rsidP="0041316A">
      <w:pPr>
        <w:pStyle w:val="Akapitzlist"/>
        <w:numPr>
          <w:ilvl w:val="0"/>
          <w:numId w:val="4"/>
        </w:numPr>
        <w:jc w:val="both"/>
        <w:rPr>
          <w:lang w:val="pl-PL"/>
        </w:rPr>
      </w:pPr>
      <w:r>
        <w:rPr>
          <w:lang w:val="pl-PL"/>
        </w:rPr>
        <w:t>Należy zaktualizować</w:t>
      </w:r>
      <w:r w:rsidR="0041316A" w:rsidRPr="0041316A">
        <w:rPr>
          <w:lang w:val="pl-PL"/>
        </w:rPr>
        <w:t xml:space="preserve"> swoją </w:t>
      </w:r>
      <w:hyperlink r:id="rId18" w:history="1">
        <w:r w:rsidR="00452A1A">
          <w:rPr>
            <w:rStyle w:val="Hipercze"/>
            <w:lang w:val="pl-PL"/>
          </w:rPr>
          <w:t>ocen</w:t>
        </w:r>
        <w:r w:rsidR="00E60C93">
          <w:rPr>
            <w:rStyle w:val="Hipercze"/>
            <w:lang w:val="pl-PL"/>
          </w:rPr>
          <w:t>ę</w:t>
        </w:r>
        <w:r w:rsidR="00452A1A">
          <w:rPr>
            <w:rStyle w:val="Hipercze"/>
            <w:lang w:val="pl-PL"/>
          </w:rPr>
          <w:t xml:space="preserve"> ryzyka</w:t>
        </w:r>
      </w:hyperlink>
      <w:r w:rsidR="006B1213" w:rsidRPr="006B1213">
        <w:rPr>
          <w:rStyle w:val="Hipercze"/>
          <w:u w:val="none"/>
          <w:lang w:val="pl-PL"/>
        </w:rPr>
        <w:t xml:space="preserve"> </w:t>
      </w:r>
      <w:r w:rsidR="0041316A" w:rsidRPr="0041316A">
        <w:rPr>
          <w:lang w:val="pl-PL"/>
        </w:rPr>
        <w:t xml:space="preserve">w sposób opisany powyżej i </w:t>
      </w:r>
      <w:r w:rsidR="00452A1A" w:rsidRPr="0041316A">
        <w:rPr>
          <w:lang w:val="pl-PL"/>
        </w:rPr>
        <w:t>zapozna</w:t>
      </w:r>
      <w:r w:rsidR="00452A1A">
        <w:rPr>
          <w:lang w:val="pl-PL"/>
        </w:rPr>
        <w:t>ć</w:t>
      </w:r>
      <w:r w:rsidR="0041316A" w:rsidRPr="0041316A">
        <w:rPr>
          <w:lang w:val="pl-PL"/>
        </w:rPr>
        <w:t xml:space="preserve"> się z</w:t>
      </w:r>
      <w:r>
        <w:rPr>
          <w:lang w:val="pl-PL"/>
        </w:rPr>
        <w:t xml:space="preserve"> doku</w:t>
      </w:r>
      <w:r w:rsidR="00452A1A">
        <w:rPr>
          <w:lang w:val="pl-PL"/>
        </w:rPr>
        <w:t>mentem</w:t>
      </w:r>
      <w:r w:rsidR="0041316A" w:rsidRPr="0041316A">
        <w:rPr>
          <w:lang w:val="pl-PL"/>
        </w:rPr>
        <w:t xml:space="preserve"> </w:t>
      </w:r>
      <w:hyperlink r:id="rId19" w:history="1">
        <w:r w:rsidR="00452A1A" w:rsidRPr="00A57709">
          <w:rPr>
            <w:rStyle w:val="Hipercze"/>
            <w:color w:val="auto"/>
            <w:lang w:val="pl-PL"/>
          </w:rPr>
          <w:t>COVID-19:  wytyczne dotyczące miejsca pracy</w:t>
        </w:r>
      </w:hyperlink>
      <w:r w:rsidR="000314D9" w:rsidRPr="0041316A">
        <w:rPr>
          <w:u w:val="single"/>
          <w:lang w:val="pl-PL"/>
        </w:rPr>
        <w:t>.</w:t>
      </w:r>
    </w:p>
    <w:p w:rsidR="0041316A" w:rsidRDefault="00EB399B" w:rsidP="0041316A">
      <w:pPr>
        <w:pStyle w:val="Akapitzlist"/>
        <w:numPr>
          <w:ilvl w:val="0"/>
          <w:numId w:val="4"/>
        </w:numPr>
        <w:jc w:val="both"/>
        <w:rPr>
          <w:lang w:val="pl-PL"/>
        </w:rPr>
      </w:pPr>
      <w:r>
        <w:rPr>
          <w:lang w:val="pl-PL"/>
        </w:rPr>
        <w:t xml:space="preserve">Należy dostosować </w:t>
      </w:r>
      <w:r w:rsidR="0041316A" w:rsidRPr="0041316A">
        <w:rPr>
          <w:lang w:val="pl-PL"/>
        </w:rPr>
        <w:t xml:space="preserve">układ miejsca pracy i </w:t>
      </w:r>
      <w:r w:rsidRPr="0041316A">
        <w:rPr>
          <w:lang w:val="pl-PL"/>
        </w:rPr>
        <w:t>organizacj</w:t>
      </w:r>
      <w:r w:rsidRPr="00C7439A">
        <w:rPr>
          <w:lang w:val="pl-PL"/>
        </w:rPr>
        <w:t>ę</w:t>
      </w:r>
      <w:r w:rsidR="0041316A" w:rsidRPr="0041316A">
        <w:rPr>
          <w:lang w:val="pl-PL"/>
        </w:rPr>
        <w:t xml:space="preserve"> pracy, </w:t>
      </w:r>
      <w:r>
        <w:rPr>
          <w:lang w:val="pl-PL"/>
        </w:rPr>
        <w:t>tak aby</w:t>
      </w:r>
      <w:r w:rsidR="0041316A" w:rsidRPr="0041316A">
        <w:rPr>
          <w:lang w:val="pl-PL"/>
        </w:rPr>
        <w:t xml:space="preserve"> ogranicz</w:t>
      </w:r>
      <w:r>
        <w:rPr>
          <w:lang w:val="pl-PL"/>
        </w:rPr>
        <w:t>ały</w:t>
      </w:r>
      <w:r w:rsidR="0041316A" w:rsidRPr="0041316A">
        <w:rPr>
          <w:lang w:val="pl-PL"/>
        </w:rPr>
        <w:t xml:space="preserve"> transmisję COVID-19</w:t>
      </w:r>
      <w:r>
        <w:rPr>
          <w:lang w:val="pl-PL"/>
        </w:rPr>
        <w:t>,</w:t>
      </w:r>
      <w:r w:rsidR="0041316A" w:rsidRPr="0041316A">
        <w:rPr>
          <w:lang w:val="pl-PL"/>
        </w:rPr>
        <w:t xml:space="preserve"> przed pełnym wznowieniem pracy i przed powrotem wszystkich pracowników do miejsca pracy. Należy rozważyć wznowienie pracy etapami, aby umożliwić przeprowadzenie adaptacji. Należy informować pracowników o zmianach i zapewnić im nowe procedury i szkolenia, jeżeli jest to konieczne i wykonalne, przed wznowieniem pracy.</w:t>
      </w:r>
      <w:r>
        <w:rPr>
          <w:lang w:val="pl-PL"/>
        </w:rPr>
        <w:t xml:space="preserve"> </w:t>
      </w:r>
    </w:p>
    <w:p w:rsidR="0041316A" w:rsidRPr="00EB399B" w:rsidRDefault="00EB399B" w:rsidP="0041316A">
      <w:pPr>
        <w:pStyle w:val="Akapitzlist"/>
        <w:numPr>
          <w:ilvl w:val="0"/>
          <w:numId w:val="4"/>
        </w:numPr>
        <w:jc w:val="both"/>
        <w:rPr>
          <w:lang w:val="pl-PL"/>
        </w:rPr>
      </w:pPr>
      <w:r>
        <w:rPr>
          <w:lang w:val="pl-PL"/>
        </w:rPr>
        <w:t>Należy s</w:t>
      </w:r>
      <w:r w:rsidR="0041316A" w:rsidRPr="00EB399B">
        <w:rPr>
          <w:lang w:val="pl-PL"/>
        </w:rPr>
        <w:t>kontakt</w:t>
      </w:r>
      <w:r>
        <w:rPr>
          <w:lang w:val="pl-PL"/>
        </w:rPr>
        <w:t xml:space="preserve">ować </w:t>
      </w:r>
      <w:r w:rsidR="0041316A" w:rsidRPr="00EB399B">
        <w:rPr>
          <w:lang w:val="pl-PL"/>
        </w:rPr>
        <w:t>się ze służbą zdrowia i doradcą ds. bezpieczeństwa i higieny pracy, jeśli masz do nich dostęp i omów</w:t>
      </w:r>
      <w:r w:rsidR="00E60C93">
        <w:rPr>
          <w:lang w:val="pl-PL"/>
        </w:rPr>
        <w:t>ić</w:t>
      </w:r>
      <w:r w:rsidR="0041316A" w:rsidRPr="00EB399B">
        <w:rPr>
          <w:lang w:val="pl-PL"/>
        </w:rPr>
        <w:t xml:space="preserve"> z nimi swój plan.</w:t>
      </w:r>
    </w:p>
    <w:p w:rsidR="0041316A" w:rsidRPr="00B26979" w:rsidRDefault="0041316A" w:rsidP="0041316A">
      <w:pPr>
        <w:pStyle w:val="Akapitzlist"/>
        <w:numPr>
          <w:ilvl w:val="0"/>
          <w:numId w:val="4"/>
        </w:numPr>
        <w:jc w:val="both"/>
        <w:rPr>
          <w:lang w:val="pl-PL"/>
        </w:rPr>
      </w:pPr>
      <w:r w:rsidRPr="0041316A">
        <w:rPr>
          <w:lang w:val="pl-PL"/>
        </w:rPr>
        <w:t xml:space="preserve">Należy zwrócić szczególną uwagę na pracowników, którzy są narażeni na wysokie ryzyko i </w:t>
      </w:r>
      <w:r w:rsidR="00E60C93">
        <w:rPr>
          <w:lang w:val="pl-PL"/>
        </w:rPr>
        <w:t>być</w:t>
      </w:r>
      <w:r w:rsidRPr="0041316A">
        <w:rPr>
          <w:lang w:val="pl-PL"/>
        </w:rPr>
        <w:t xml:space="preserve"> przygotowan</w:t>
      </w:r>
      <w:r w:rsidR="00E60C93">
        <w:rPr>
          <w:lang w:val="pl-PL"/>
        </w:rPr>
        <w:t>ym</w:t>
      </w:r>
      <w:r w:rsidRPr="0041316A">
        <w:rPr>
          <w:lang w:val="pl-PL"/>
        </w:rPr>
        <w:t xml:space="preserve"> do ochrony osób najbardziej narażonych, w tym osób starszych i osób cierpiących na </w:t>
      </w:r>
      <w:hyperlink r:id="rId20" w:history="1">
        <w:r w:rsidRPr="00B26979">
          <w:rPr>
            <w:rStyle w:val="Hipercze"/>
            <w:lang w:val="pl-PL"/>
          </w:rPr>
          <w:t>schorzenia przewlekłe</w:t>
        </w:r>
      </w:hyperlink>
      <w:r w:rsidRPr="0041316A">
        <w:rPr>
          <w:lang w:val="pl-PL"/>
        </w:rPr>
        <w:t xml:space="preserve"> (w tym nadciśnienie tętnicze, problemy z płucami lub sercem, cukrzycę lub </w:t>
      </w:r>
      <w:hyperlink r:id="rId21" w:history="1">
        <w:r w:rsidRPr="00B26979">
          <w:rPr>
            <w:rStyle w:val="Hipercze"/>
            <w:lang w:val="pl-PL"/>
          </w:rPr>
          <w:t>przechodzących leczenie nowotworowe lub inną immunosupresję</w:t>
        </w:r>
      </w:hyperlink>
      <w:r w:rsidRPr="0041316A">
        <w:rPr>
          <w:lang w:val="pl-PL"/>
        </w:rPr>
        <w:t xml:space="preserve">) oraz </w:t>
      </w:r>
      <w:hyperlink r:id="rId22" w:history="1">
        <w:r w:rsidRPr="00B26979">
          <w:rPr>
            <w:rStyle w:val="Hipercze"/>
            <w:lang w:val="pl-PL"/>
          </w:rPr>
          <w:t>pracowników w ciąży</w:t>
        </w:r>
      </w:hyperlink>
      <w:r w:rsidRPr="0041316A">
        <w:rPr>
          <w:lang w:val="pl-PL"/>
        </w:rPr>
        <w:t>.</w:t>
      </w:r>
    </w:p>
    <w:p w:rsidR="00AA2DBF" w:rsidRPr="008E4FE8" w:rsidRDefault="00EB399B" w:rsidP="008E4FE8">
      <w:pPr>
        <w:pStyle w:val="Akapitzlist"/>
        <w:numPr>
          <w:ilvl w:val="0"/>
          <w:numId w:val="4"/>
        </w:numPr>
        <w:jc w:val="both"/>
        <w:rPr>
          <w:lang w:val="pl-PL"/>
        </w:rPr>
      </w:pPr>
      <w:r w:rsidRPr="00EB399B">
        <w:rPr>
          <w:lang w:val="pl-PL"/>
        </w:rPr>
        <w:t xml:space="preserve">Należy </w:t>
      </w:r>
      <w:r>
        <w:rPr>
          <w:lang w:val="pl-PL"/>
        </w:rPr>
        <w:t>rozważyć</w:t>
      </w:r>
      <w:r w:rsidR="008E4FE8" w:rsidRPr="008E4FE8">
        <w:rPr>
          <w:lang w:val="pl-PL"/>
        </w:rPr>
        <w:t xml:space="preserve"> wprowadzeni</w:t>
      </w:r>
      <w:r>
        <w:rPr>
          <w:lang w:val="pl-PL"/>
        </w:rPr>
        <w:t>e</w:t>
      </w:r>
      <w:r w:rsidR="008E4FE8" w:rsidRPr="008E4FE8">
        <w:rPr>
          <w:lang w:val="pl-PL"/>
        </w:rPr>
        <w:t xml:space="preserve"> wsparcia dla pracowników, którzy mogą przechodzić przez trudny okres z powodu lęku lub stresu. Może to dotyczyć zarówno kierowników, którzy częściej pytają pracowników o to, jak się mają, jak i programu pomocy pracownikom lub usług </w:t>
      </w:r>
      <w:r>
        <w:rPr>
          <w:lang w:val="pl-PL"/>
        </w:rPr>
        <w:t>doradczych</w:t>
      </w:r>
      <w:r w:rsidR="008E4FE8" w:rsidRPr="008E4FE8">
        <w:rPr>
          <w:lang w:val="pl-PL"/>
        </w:rPr>
        <w:t xml:space="preserve">. Należy mieć świadomość, że pracownicy mogli przechodzić przez traumatyczne zdarzenia, takie jak poważna choroba lub śmierć krewnego lub przyjaciela, albo doświadczać trudności finansowych lub problemów w relacjach osobistych. W przypadku stosowania środków mających na celu fizyczne zdystansowanie się, problemy te są nie tylko bardziej prawdopodobne, ale nie są dostępne zwykłe mechanizmy radzenia sobie z nimi, takie jak przestrzeń osobista lub dzielenie się problemami z innymi (zob. </w:t>
      </w:r>
      <w:hyperlink r:id="rId23" w:history="1">
        <w:r w:rsidR="008E4FE8" w:rsidRPr="00B26979">
          <w:rPr>
            <w:rStyle w:val="Hipercze"/>
            <w:lang w:val="pl-PL"/>
          </w:rPr>
          <w:t>Powrót do pracy po zwolnieniu lekarskim z powodu problemów ze zdrowiem psychicznym</w:t>
        </w:r>
      </w:hyperlink>
      <w:r w:rsidR="008E4FE8" w:rsidRPr="008E4FE8">
        <w:rPr>
          <w:lang w:val="pl-PL"/>
        </w:rPr>
        <w:t>).</w:t>
      </w:r>
    </w:p>
    <w:p w:rsidR="002776BE" w:rsidRPr="008E4FE8" w:rsidRDefault="008E4FE8" w:rsidP="008E4FE8">
      <w:pPr>
        <w:pStyle w:val="Akapitzlist"/>
        <w:numPr>
          <w:ilvl w:val="0"/>
          <w:numId w:val="4"/>
        </w:numPr>
        <w:jc w:val="both"/>
        <w:rPr>
          <w:lang w:val="pl-PL"/>
        </w:rPr>
      </w:pPr>
      <w:r w:rsidRPr="008E4FE8">
        <w:rPr>
          <w:lang w:val="pl-PL"/>
        </w:rPr>
        <w:lastRenderedPageBreak/>
        <w:t>Pracownicy mogą obawiać się zwiększonego ryzyka zakażenia w miejscu pracy i nie chcieć wracać. Ważne jest, aby zrozumieć ich obawy, udzielić informacji na temat podjętyc</w:t>
      </w:r>
      <w:r>
        <w:rPr>
          <w:lang w:val="pl-PL"/>
        </w:rPr>
        <w:t>h środków i dostępnego wsparcia</w:t>
      </w:r>
      <w:r w:rsidR="004A48DD" w:rsidRPr="008E4FE8">
        <w:rPr>
          <w:lang w:val="pl-PL"/>
        </w:rPr>
        <w:t>.</w:t>
      </w:r>
    </w:p>
    <w:p w:rsidR="00CB2DD9" w:rsidRDefault="00CB2DD9" w:rsidP="008A7943">
      <w:pPr>
        <w:jc w:val="both"/>
        <w:rPr>
          <w:rFonts w:asciiTheme="majorHAnsi" w:eastAsiaTheme="majorEastAsia" w:hAnsiTheme="majorHAnsi" w:cstheme="majorBidi"/>
          <w:color w:val="2E74B5" w:themeColor="accent1" w:themeShade="BF"/>
          <w:sz w:val="26"/>
          <w:szCs w:val="26"/>
          <w:lang w:val="pl-PL"/>
        </w:rPr>
      </w:pPr>
    </w:p>
    <w:p w:rsidR="008E4FE8" w:rsidRPr="008E4FE8" w:rsidRDefault="008E4FE8" w:rsidP="008A7943">
      <w:pPr>
        <w:jc w:val="both"/>
        <w:rPr>
          <w:rFonts w:asciiTheme="majorHAnsi" w:eastAsiaTheme="majorEastAsia" w:hAnsiTheme="majorHAnsi" w:cstheme="majorBidi"/>
          <w:color w:val="2E74B5" w:themeColor="accent1" w:themeShade="BF"/>
          <w:sz w:val="26"/>
          <w:szCs w:val="26"/>
          <w:lang w:val="pl-PL"/>
        </w:rPr>
      </w:pPr>
      <w:r w:rsidRPr="008E4FE8">
        <w:rPr>
          <w:rFonts w:asciiTheme="majorHAnsi" w:eastAsiaTheme="majorEastAsia" w:hAnsiTheme="majorHAnsi" w:cstheme="majorBidi"/>
          <w:color w:val="2E74B5" w:themeColor="accent1" w:themeShade="BF"/>
          <w:sz w:val="26"/>
          <w:szCs w:val="26"/>
          <w:lang w:val="pl-PL"/>
        </w:rPr>
        <w:t>Radzenie sobie z wysokim wskaźnikiem nieobecności</w:t>
      </w:r>
    </w:p>
    <w:p w:rsidR="008E4FE8" w:rsidRDefault="008E4FE8" w:rsidP="008A7943">
      <w:pPr>
        <w:jc w:val="both"/>
        <w:rPr>
          <w:lang w:val="pl-PL"/>
        </w:rPr>
      </w:pPr>
      <w:r w:rsidRPr="008E4FE8">
        <w:rPr>
          <w:lang w:val="pl-PL"/>
        </w:rPr>
        <w:t>W zależności od wskaźnika zakażeń w danej okolicy i obowiązujących protokołów, wielu pracowników może być nieobecnych z powodu COVID-19. Jeżeli pracownik przebywa w domu w izolacji</w:t>
      </w:r>
      <w:r w:rsidR="00E60C93">
        <w:rPr>
          <w:lang w:val="pl-PL"/>
        </w:rPr>
        <w:t xml:space="preserve"> stanowiącej</w:t>
      </w:r>
      <w:r w:rsidRPr="008E4FE8">
        <w:rPr>
          <w:lang w:val="pl-PL"/>
        </w:rPr>
        <w:t xml:space="preserve"> środek zapobiegawczy, może być w stanie kontynuować pracę zdalną (patrz poniżej), a jeżeli nie będzie to możliwe, pracownik nie będzie w stanie pracować przez pewien okres czasu. </w:t>
      </w:r>
    </w:p>
    <w:p w:rsidR="005728BF" w:rsidRPr="008E4FE8" w:rsidRDefault="008E4FE8" w:rsidP="008A7943">
      <w:pPr>
        <w:jc w:val="both"/>
        <w:rPr>
          <w:lang w:val="pl-PL"/>
        </w:rPr>
      </w:pPr>
      <w:r w:rsidRPr="008E4FE8">
        <w:rPr>
          <w:lang w:val="pl-PL"/>
        </w:rPr>
        <w:t>Pracownicy, u których potwierdzono, że mają COVID-19, będą nieobecni i niezdolni do pracy przez znacznie dłuższy czas, a ci, którzy poważnie zachorują, mogą wymagać dalszego okresu rehabilitacji po wyleczeniu infekcji. Ponadto, niektórzy pracownicy mogą być nieobecni, ponieważ muszą opiekować się krewnym.</w:t>
      </w:r>
    </w:p>
    <w:p w:rsidR="002866A9" w:rsidRPr="00434640" w:rsidRDefault="00434640" w:rsidP="00434640">
      <w:pPr>
        <w:pStyle w:val="Akapitzlist"/>
        <w:numPr>
          <w:ilvl w:val="0"/>
          <w:numId w:val="7"/>
        </w:numPr>
        <w:jc w:val="both"/>
        <w:rPr>
          <w:lang w:val="pl-PL"/>
        </w:rPr>
      </w:pPr>
      <w:r>
        <w:rPr>
          <w:lang w:val="pl-PL"/>
        </w:rPr>
        <w:t>Nieobecność</w:t>
      </w:r>
      <w:r w:rsidRPr="00434640">
        <w:rPr>
          <w:lang w:val="pl-PL"/>
        </w:rPr>
        <w:t xml:space="preserve"> znacznej liczby pracowników, nawet jeśli jest to praca tymczasowa, może stanowić obciążenie dla działalności. Chociaż można oczekiwać, że dostępni pracownicy będą elastyczni, ważne jest, aby nie znaleźli się oni w sytuacji, która zagrażałaby ich zdrowiu lub bezpieczeństwu. Wszelkie dodatkowe obciążenia pracą należy utrzymywać na jak najniższym poziomie i zapewnić, aby nie trwało to zbyt długo. Kierownicy liniowi odgrywają ważną rolę w monitorowaniu sytuacji i zapewnianiu, że poszczególni pracownicy nie są przeciążeni.</w:t>
      </w:r>
    </w:p>
    <w:p w:rsidR="00A9155C" w:rsidRPr="00434640" w:rsidRDefault="00434640" w:rsidP="00434640">
      <w:pPr>
        <w:pStyle w:val="Akapitzlist"/>
        <w:numPr>
          <w:ilvl w:val="0"/>
          <w:numId w:val="7"/>
        </w:numPr>
        <w:jc w:val="both"/>
        <w:rPr>
          <w:lang w:val="pl-PL"/>
        </w:rPr>
      </w:pPr>
      <w:r w:rsidRPr="00434640">
        <w:rPr>
          <w:lang w:val="pl-PL"/>
        </w:rPr>
        <w:t>Przy dostosowywaniu pracy do zmniejszonej liczby pracowników, na przykład poprzez wprowadzenie nowych metod i procedur oraz zmianę ról i obowiązków, należy rozważyć, czy pracownicy potrzebują dodatkowych szkoleń i wsparcia.</w:t>
      </w:r>
    </w:p>
    <w:p w:rsidR="00CF1993" w:rsidRDefault="00CF1993" w:rsidP="00CF1993">
      <w:pPr>
        <w:pStyle w:val="Akapitzlist"/>
        <w:numPr>
          <w:ilvl w:val="0"/>
          <w:numId w:val="7"/>
        </w:numPr>
        <w:jc w:val="both"/>
        <w:rPr>
          <w:lang w:val="pl-PL"/>
        </w:rPr>
      </w:pPr>
      <w:r w:rsidRPr="00CF1993">
        <w:rPr>
          <w:lang w:val="pl-PL"/>
        </w:rPr>
        <w:t>Przeszkolenie pracowników do wykonywania podstawowych zadań, aby miejsce pracy mogło funkcjonować nawet w przypadku nieobecności kluczowych pracowników.</w:t>
      </w:r>
    </w:p>
    <w:p w:rsidR="00C76DEE" w:rsidRPr="00CF1993" w:rsidRDefault="00CF1993" w:rsidP="00CF1993">
      <w:pPr>
        <w:pStyle w:val="Akapitzlist"/>
        <w:numPr>
          <w:ilvl w:val="0"/>
          <w:numId w:val="7"/>
        </w:numPr>
        <w:jc w:val="both"/>
        <w:rPr>
          <w:lang w:val="pl-PL"/>
        </w:rPr>
      </w:pPr>
      <w:r w:rsidRPr="00CF1993">
        <w:rPr>
          <w:lang w:val="pl-PL"/>
        </w:rPr>
        <w:t>W przypadku korzystania z usług pracowników tymczasowych ważne jest, aby informować ich o zagrożeniach w miejscu pracy i w razie potrzeby zapewnić im szkolenia.</w:t>
      </w:r>
    </w:p>
    <w:p w:rsidR="00EB399B" w:rsidRPr="00FC0C8D" w:rsidRDefault="00EB399B" w:rsidP="00EB399B">
      <w:pPr>
        <w:pStyle w:val="Nagwek2"/>
        <w:rPr>
          <w:lang w:val="pl-PL"/>
        </w:rPr>
      </w:pPr>
      <w:r w:rsidRPr="00FC0C8D">
        <w:rPr>
          <w:lang w:val="pl-PL"/>
        </w:rPr>
        <w:t>Zarządzanie pracownikami pracującymi w domu</w:t>
      </w:r>
    </w:p>
    <w:p w:rsidR="00EB399B" w:rsidRPr="00FC0C8D" w:rsidRDefault="00EB399B" w:rsidP="00EB399B">
      <w:pPr>
        <w:jc w:val="both"/>
        <w:rPr>
          <w:lang w:val="pl-PL"/>
        </w:rPr>
      </w:pPr>
      <w:r w:rsidRPr="00FC0C8D">
        <w:rPr>
          <w:lang w:val="pl-PL"/>
        </w:rPr>
        <w:t>W ramach działań na rzecz fizycznego dystansu w większości państw członkowskich pracownicy są zachęcani lub zobowiązani do pracy w domu, jeżeli pozwala na to charakter ich pracy. Dla większości z tych pracowników jest to pierwszy raz, kiedy są "</w:t>
      </w:r>
      <w:proofErr w:type="spellStart"/>
      <w:r w:rsidRPr="00FC0C8D">
        <w:rPr>
          <w:lang w:val="pl-PL"/>
        </w:rPr>
        <w:t>telepracownikami</w:t>
      </w:r>
      <w:proofErr w:type="spellEnd"/>
      <w:r w:rsidRPr="00FC0C8D">
        <w:rPr>
          <w:lang w:val="pl-PL"/>
        </w:rPr>
        <w:t xml:space="preserve">", a ich środowisko pracy jest prawdopodobnie pod wieloma względami nieodpowiednie w porównaniu z ich miejscem pracy. Zakres, w jakim środowisko domowe może zostać dostosowane, będzie się różnił w zależności od sytuacji pracownika oraz czasu i zasobów dostępnych na </w:t>
      </w:r>
      <w:r w:rsidR="00E60C93">
        <w:rPr>
          <w:lang w:val="pl-PL"/>
        </w:rPr>
        <w:t xml:space="preserve">jego </w:t>
      </w:r>
      <w:r w:rsidRPr="00FC0C8D">
        <w:rPr>
          <w:lang w:val="pl-PL"/>
        </w:rPr>
        <w:t>dostosowanie.</w:t>
      </w:r>
    </w:p>
    <w:p w:rsidR="00EB399B" w:rsidRPr="00FC0C8D" w:rsidRDefault="00EB399B" w:rsidP="00EB399B">
      <w:pPr>
        <w:jc w:val="both"/>
        <w:rPr>
          <w:lang w:val="pl-PL"/>
        </w:rPr>
      </w:pPr>
      <w:r w:rsidRPr="00FC0C8D">
        <w:rPr>
          <w:lang w:val="pl-PL"/>
        </w:rPr>
        <w:t xml:space="preserve">Porady na temat zachowania bezpieczeństwa i zdrowia podczas pracy w domu są </w:t>
      </w:r>
      <w:r w:rsidR="00E60C93" w:rsidRPr="00E60C93">
        <w:rPr>
          <w:lang w:val="pl-PL"/>
        </w:rPr>
        <w:t>tutaj</w:t>
      </w:r>
      <w:r w:rsidR="00E60C93" w:rsidRPr="00FC0C8D">
        <w:rPr>
          <w:lang w:val="pl-PL"/>
        </w:rPr>
        <w:t xml:space="preserve"> </w:t>
      </w:r>
      <w:r w:rsidRPr="00FC0C8D">
        <w:rPr>
          <w:lang w:val="pl-PL"/>
        </w:rPr>
        <w:t>dostępne, ale w dużej mierze skierowane są do osób, które regularnie lub długoterminowo pracują na odległość. Poniżej przedstawiono kilka sugestii mających na celu zminimalizowanie ryzyka dla pracowników, którzy nie byli w stanie odpowiednio przygotować swojego miejsca pracy w domu.</w:t>
      </w:r>
    </w:p>
    <w:p w:rsidR="00EB399B" w:rsidRPr="00FC0C8D" w:rsidRDefault="00EB399B" w:rsidP="00EB399B">
      <w:pPr>
        <w:pStyle w:val="Akapitzlist"/>
        <w:numPr>
          <w:ilvl w:val="0"/>
          <w:numId w:val="5"/>
        </w:numPr>
        <w:jc w:val="both"/>
        <w:rPr>
          <w:lang w:val="pl-PL"/>
        </w:rPr>
      </w:pPr>
      <w:r w:rsidRPr="00FC0C8D">
        <w:rPr>
          <w:lang w:val="pl-PL"/>
        </w:rPr>
        <w:t>Należy pozwolić pracownikom na czasowe zabranie do domu sprzętu, którego używają w pracy. Mogą to być takie przedmioty, jak komputer, monitor, klawiatura, mysz, drukarka, krzesło, podnóżek lub lampa. Należy rejestrować, kto zabiera jakie przedmioty, aby uniknąć zamieszania po wznowieniu normalnej pracy.</w:t>
      </w:r>
    </w:p>
    <w:p w:rsidR="00EB399B" w:rsidRPr="00FC0C8D" w:rsidRDefault="00EB399B" w:rsidP="00EB399B">
      <w:pPr>
        <w:pStyle w:val="Akapitzlist"/>
        <w:numPr>
          <w:ilvl w:val="0"/>
          <w:numId w:val="5"/>
        </w:numPr>
        <w:jc w:val="both"/>
        <w:rPr>
          <w:lang w:val="pl-PL"/>
        </w:rPr>
      </w:pPr>
      <w:r w:rsidRPr="00FC0C8D">
        <w:rPr>
          <w:lang w:val="pl-PL"/>
        </w:rPr>
        <w:lastRenderedPageBreak/>
        <w:t xml:space="preserve">Należy przekazać </w:t>
      </w:r>
      <w:proofErr w:type="spellStart"/>
      <w:r w:rsidRPr="00FC0C8D">
        <w:rPr>
          <w:lang w:val="pl-PL"/>
        </w:rPr>
        <w:t>telepracownikom</w:t>
      </w:r>
      <w:proofErr w:type="spellEnd"/>
      <w:r w:rsidRPr="00FC0C8D">
        <w:rPr>
          <w:lang w:val="pl-PL"/>
        </w:rPr>
        <w:t xml:space="preserve"> wskazówki dotyczące przygotowania stanowiska pracy w domu, które w jak największym stopniu będzie zgodne z zasadami ergonomii.</w:t>
      </w:r>
    </w:p>
    <w:p w:rsidR="00EB399B" w:rsidRPr="00FC0C8D" w:rsidRDefault="00EB399B" w:rsidP="00EB399B">
      <w:pPr>
        <w:pStyle w:val="Akapitzlist"/>
        <w:numPr>
          <w:ilvl w:val="0"/>
          <w:numId w:val="5"/>
        </w:numPr>
        <w:jc w:val="both"/>
        <w:rPr>
          <w:lang w:val="pl-PL"/>
        </w:rPr>
      </w:pPr>
      <w:r w:rsidRPr="00FC0C8D">
        <w:rPr>
          <w:lang w:val="pl-PL"/>
        </w:rPr>
        <w:t>Należy zachęcać pracowników do robienia regularnych przerw (około co 30 minut), aby wstali, poruszali się i porozciągali</w:t>
      </w:r>
      <w:r w:rsidR="00E60C93">
        <w:rPr>
          <w:lang w:val="pl-PL"/>
        </w:rPr>
        <w:t xml:space="preserve"> układ mięśniowo-szkieletowy</w:t>
      </w:r>
      <w:r w:rsidRPr="00FC0C8D">
        <w:rPr>
          <w:lang w:val="pl-PL"/>
        </w:rPr>
        <w:t>.</w:t>
      </w:r>
    </w:p>
    <w:p w:rsidR="00EB399B" w:rsidRPr="00FC0C8D" w:rsidRDefault="00EB399B" w:rsidP="00EB399B">
      <w:pPr>
        <w:pStyle w:val="Akapitzlist"/>
        <w:numPr>
          <w:ilvl w:val="0"/>
          <w:numId w:val="5"/>
        </w:numPr>
        <w:jc w:val="both"/>
        <w:rPr>
          <w:lang w:val="pl-PL"/>
        </w:rPr>
      </w:pPr>
      <w:r w:rsidRPr="00FC0C8D">
        <w:rPr>
          <w:lang w:val="pl-PL"/>
        </w:rPr>
        <w:t xml:space="preserve">Należy udzielić </w:t>
      </w:r>
      <w:proofErr w:type="spellStart"/>
      <w:r w:rsidRPr="00FC0C8D">
        <w:rPr>
          <w:lang w:val="pl-PL"/>
        </w:rPr>
        <w:t>telepracownikom</w:t>
      </w:r>
      <w:proofErr w:type="spellEnd"/>
      <w:r w:rsidRPr="00FC0C8D">
        <w:rPr>
          <w:lang w:val="pl-PL"/>
        </w:rPr>
        <w:t xml:space="preserve"> wsparcia w zakresie korzystania ze sprzętu i oprogramowania komputerowego. Narzędzia </w:t>
      </w:r>
      <w:proofErr w:type="spellStart"/>
      <w:r w:rsidRPr="00FC0C8D">
        <w:rPr>
          <w:lang w:val="pl-PL"/>
        </w:rPr>
        <w:t>tele</w:t>
      </w:r>
      <w:proofErr w:type="spellEnd"/>
      <w:r w:rsidRPr="00FC0C8D">
        <w:rPr>
          <w:lang w:val="pl-PL"/>
        </w:rPr>
        <w:t>- i wideokonferencyjne mogą stać się niezbędne w pracy, ale mogą być problematyczne dla pracowników, którzy nie są przyzwyczajeni do ich używania.</w:t>
      </w:r>
    </w:p>
    <w:p w:rsidR="00EB399B" w:rsidRPr="00FC0C8D" w:rsidRDefault="00EB399B" w:rsidP="00EB399B">
      <w:pPr>
        <w:pStyle w:val="Akapitzlist"/>
        <w:numPr>
          <w:ilvl w:val="0"/>
          <w:numId w:val="5"/>
        </w:numPr>
        <w:jc w:val="both"/>
        <w:rPr>
          <w:lang w:val="pl-PL"/>
        </w:rPr>
      </w:pPr>
      <w:r w:rsidRPr="00FC0C8D">
        <w:rPr>
          <w:lang w:val="pl-PL"/>
        </w:rPr>
        <w:t xml:space="preserve">Należy zapewnić dobrą komunikację na wszystkich poziomach, w tym także z osobami pracującymi w domu. Począwszy od strategicznych informacji przekazywanych przez kierownictwo najwyższego szczebla, aż po obowiązki kierowników działów. Trzeba pamiętać o znaczeniu rutynowych interakcji społecznych pomiędzy współpracownikami. O ile pierwsze z nich można uwzględnić w zaplanowanych spotkaniach online, o tyle drugie można wspierać poprzez czaty online lub spotkania w ramach "wirtualnej przerwy na kawę". </w:t>
      </w:r>
    </w:p>
    <w:p w:rsidR="00EB399B" w:rsidRPr="00FC0C8D" w:rsidRDefault="00EB399B" w:rsidP="00EB399B">
      <w:pPr>
        <w:pStyle w:val="Akapitzlist"/>
        <w:numPr>
          <w:ilvl w:val="0"/>
          <w:numId w:val="5"/>
        </w:numPr>
        <w:jc w:val="both"/>
        <w:rPr>
          <w:lang w:val="pl-PL"/>
        </w:rPr>
      </w:pPr>
      <w:r w:rsidRPr="00FC0C8D">
        <w:rPr>
          <w:lang w:val="pl-PL"/>
        </w:rPr>
        <w:t>Nie należy lekceważyć ryzyka, że pracownicy czują się odizolowani i pod presją, co w przypadku braku wsparcia może prowadzić do problemów ze zdrowiem psychicznym. Ważna jest skuteczna komunikacja i wsparcie ze strony kierownika oraz możliwość utrzymywania nieformalnego kontaktu ze współpracownikami.</w:t>
      </w:r>
    </w:p>
    <w:p w:rsidR="00EB399B" w:rsidRPr="00FC0C8D" w:rsidRDefault="00EB399B" w:rsidP="00EB399B">
      <w:pPr>
        <w:pStyle w:val="Akapitzlist"/>
        <w:numPr>
          <w:ilvl w:val="0"/>
          <w:numId w:val="5"/>
        </w:numPr>
        <w:jc w:val="both"/>
        <w:rPr>
          <w:lang w:val="pl-PL"/>
        </w:rPr>
      </w:pPr>
      <w:r w:rsidRPr="00FC0C8D">
        <w:rPr>
          <w:lang w:val="pl-PL"/>
        </w:rPr>
        <w:t>Należy pamiętać, że pracownik może mieć partnera, który również pracuje na odległość lub dzieci, które mogą potrzebować opieki, ponieważ nie uczęszczają do szkoły lub uczestniczą w lekcjach online. Inne osoby mogą sprawować opiekę nad osobami starszymi lub przewlekle chorymi oraz tymi, które znajdują się w odosobnieniu. W tych okolicznościach kierownictwo powinno elastycznie podchodzić do godzin pracy i wydajności personelu.</w:t>
      </w:r>
    </w:p>
    <w:p w:rsidR="00EB399B" w:rsidRPr="00FC0C8D" w:rsidRDefault="00EB399B" w:rsidP="00EB399B">
      <w:pPr>
        <w:pStyle w:val="Nagwek1"/>
        <w:rPr>
          <w:lang w:val="pl-PL"/>
        </w:rPr>
      </w:pPr>
      <w:r w:rsidRPr="00FC0C8D">
        <w:rPr>
          <w:lang w:val="pl-PL"/>
        </w:rPr>
        <w:t>Zaangażowanie pracowników</w:t>
      </w:r>
    </w:p>
    <w:p w:rsidR="00EB399B" w:rsidRPr="00FC0C8D" w:rsidRDefault="00EB399B" w:rsidP="00EB399B">
      <w:pPr>
        <w:jc w:val="both"/>
        <w:rPr>
          <w:lang w:val="pl-PL"/>
        </w:rPr>
      </w:pPr>
      <w:r w:rsidRPr="00FC0C8D">
        <w:rPr>
          <w:lang w:val="pl-PL"/>
        </w:rPr>
        <w:t>Udział pracowników w zarządzaniu bezpieczeństwem i higieną pracy jest kluczem do sukcesu i obowiązkiem prawnym. Dotyczy to również środków podejmowanych w miejscach pracy w związku z pandemią COVID-19; jest to czas, w którym wiele się dzieje i który charakteryzuje się wysokim poziomem niepewności i niepokoju wśród pracowników i ogółu społeczeństwa.</w:t>
      </w:r>
    </w:p>
    <w:p w:rsidR="00EB399B" w:rsidRPr="00FC0C8D" w:rsidRDefault="00EB399B" w:rsidP="00EB399B">
      <w:pPr>
        <w:jc w:val="both"/>
        <w:rPr>
          <w:lang w:val="pl-PL"/>
        </w:rPr>
      </w:pPr>
      <w:r w:rsidRPr="00FC0C8D">
        <w:rPr>
          <w:lang w:val="pl-PL"/>
        </w:rPr>
        <w:t>Ważne jest, aby jak najwcześniej rozpocząć rozmowy z pracownikami i przedstawicielami ds. BHP o planowanych zmianach i o tym, jak te tymczasowe procesy będą realizowane w praktyce. Zaangażowanie pracowników w ocenę ryzyka i opracowywanie rozwiązań jest ważną częścią dobrej praktyki w zakresie bezpieczeństwa i higieny pracy. Przedstawiciele ds. BHP oraz komitety ds. zdrowia i bezpieczeństwa mają wyjątkową możliwość udzielenia wsparcia w procesie opracowywania środków zapobiegawczych i zapewnienia ich pomyślnego wdrożenia.</w:t>
      </w:r>
    </w:p>
    <w:p w:rsidR="00EB399B" w:rsidRPr="00FC0C8D" w:rsidRDefault="00EB399B" w:rsidP="00EB399B">
      <w:pPr>
        <w:jc w:val="both"/>
        <w:rPr>
          <w:lang w:val="pl-PL"/>
        </w:rPr>
      </w:pPr>
      <w:r w:rsidRPr="00FC0C8D">
        <w:rPr>
          <w:lang w:val="pl-PL"/>
        </w:rPr>
        <w:t xml:space="preserve">Pracownicy, którzy wracają do miejsca pracy po okresie izolacji, w następstwie indywidualnej decyzji, czy też jako część zbiorowej izolacji, mogą mieć obawy, w szczególności dotyczące ryzyka zakażenia. Obawy te - zwłaszcza jeśli w miejscu pracy nastąpiły zmiany - mogą prowadzić do stresu i problemów ze zdrowiem psychicznym. Oprócz zapewnienia skutecznej komunikacji, jak wspomniano powyżej, należy rozważyć wyznaczenie osoby, z którą pracownicy mogliby porozmawiać, lub zapewnić dostęp do programów pomocy pracownikom czy coachingu. Praktyczne porady na temat tego, jak dbać o zdrowie psychiczne i radzić sobie z zagrożeniem COVID-19, dostępne są na stronie organizacji </w:t>
      </w:r>
      <w:hyperlink r:id="rId24" w:history="1">
        <w:proofErr w:type="spellStart"/>
        <w:r w:rsidRPr="00FC0C8D">
          <w:rPr>
            <w:rStyle w:val="Hipercze"/>
            <w:lang w:val="pl-PL"/>
          </w:rPr>
          <w:t>Mental</w:t>
        </w:r>
        <w:proofErr w:type="spellEnd"/>
        <w:r w:rsidRPr="00FC0C8D">
          <w:rPr>
            <w:rStyle w:val="Hipercze"/>
            <w:lang w:val="pl-PL"/>
          </w:rPr>
          <w:t xml:space="preserve"> </w:t>
        </w:r>
        <w:proofErr w:type="spellStart"/>
        <w:r w:rsidRPr="00FC0C8D">
          <w:rPr>
            <w:rStyle w:val="Hipercze"/>
            <w:lang w:val="pl-PL"/>
          </w:rPr>
          <w:t>Health</w:t>
        </w:r>
        <w:proofErr w:type="spellEnd"/>
        <w:r w:rsidRPr="00FC0C8D">
          <w:rPr>
            <w:rStyle w:val="Hipercze"/>
            <w:lang w:val="pl-PL"/>
          </w:rPr>
          <w:t xml:space="preserve"> Europe</w:t>
        </w:r>
      </w:hyperlink>
      <w:r w:rsidRPr="00FC0C8D">
        <w:rPr>
          <w:lang w:val="pl-PL"/>
        </w:rPr>
        <w:t>.</w:t>
      </w:r>
    </w:p>
    <w:p w:rsidR="00EB399B" w:rsidRPr="00FC0C8D" w:rsidRDefault="00EB399B" w:rsidP="00EB399B">
      <w:pPr>
        <w:pStyle w:val="Nagwek1"/>
        <w:rPr>
          <w:lang w:val="pl-PL"/>
        </w:rPr>
      </w:pPr>
      <w:r w:rsidRPr="00FC0C8D">
        <w:rPr>
          <w:lang w:val="pl-PL"/>
        </w:rPr>
        <w:lastRenderedPageBreak/>
        <w:t>Opiekowanie się pracownikami, którzy byli chorzy</w:t>
      </w:r>
    </w:p>
    <w:p w:rsidR="00EB399B" w:rsidRPr="00FC0C8D" w:rsidRDefault="00EB399B" w:rsidP="00EB399B">
      <w:pPr>
        <w:jc w:val="both"/>
        <w:rPr>
          <w:lang w:val="pl-PL"/>
        </w:rPr>
      </w:pPr>
      <w:r w:rsidRPr="00FC0C8D">
        <w:rPr>
          <w:lang w:val="pl-PL"/>
        </w:rPr>
        <w:t xml:space="preserve">Według Światowej Organizacji Zdrowia, </w:t>
      </w:r>
      <w:hyperlink r:id="rId25" w:history="1">
        <w:r w:rsidRPr="00FC0C8D">
          <w:rPr>
            <w:rStyle w:val="Hipercze"/>
            <w:lang w:val="pl-PL"/>
          </w:rPr>
          <w:t>najczęstszymi objawami COVID-19</w:t>
        </w:r>
      </w:hyperlink>
      <w:r w:rsidRPr="00FC0C8D">
        <w:rPr>
          <w:lang w:val="pl-PL"/>
        </w:rPr>
        <w:t xml:space="preserve"> są gorączka, zmęczenie i suchy kaszel. Niektóre osoby ulegają zakażeniu, ale nie rozwijają żadnych objawów i nie czują się źle. Większość ludzi (około 80%) wraca do zdrowia po chorobie bez konieczności specjalnego leczenia. Mniej więcej jedna na sześć osób, które zachorowały na COVID-19, przechodzi chorobę ciężko i ma trudności z oddychaniem. Osoby starsze oraz osoby z chorobami współistniejącymi, takimi jak wysokie ciśnienie krwi, problemy z sercem lub cukrzyca, są bardziej narażone na ciężki przebieg choroby.</w:t>
      </w:r>
    </w:p>
    <w:p w:rsidR="00EB399B" w:rsidRPr="00FC0C8D" w:rsidRDefault="00EB399B" w:rsidP="00EB399B">
      <w:pPr>
        <w:jc w:val="both"/>
        <w:rPr>
          <w:lang w:val="pl-PL"/>
        </w:rPr>
      </w:pPr>
      <w:r w:rsidRPr="00FC0C8D">
        <w:rPr>
          <w:lang w:val="pl-PL"/>
        </w:rPr>
        <w:t xml:space="preserve">Osoby po ciężkim przebiegu choroby, mogą wymagać szczególnej uwagi nawet po uzyskaniu świadectwa zdolności do pracy. Istnieją pewne wskazania, że pacjenci z </w:t>
      </w:r>
      <w:proofErr w:type="spellStart"/>
      <w:r w:rsidRPr="00FC0C8D">
        <w:rPr>
          <w:lang w:val="pl-PL"/>
        </w:rPr>
        <w:t>koronawirusem</w:t>
      </w:r>
      <w:proofErr w:type="spellEnd"/>
      <w:r w:rsidRPr="00FC0C8D">
        <w:rPr>
          <w:lang w:val="pl-PL"/>
        </w:rPr>
        <w:t xml:space="preserve"> mogą cierpieć z powodu zmniejszonej pojemności płuc po przebytej chorobie. Pracownicy w takiej sytuacji mogą potrzebować dostosowania pracy i potrzebować czasu wolnego, aby poddać się fizjoterapii. Pracownicy, którzy musieli spędzać czas na intensywnej terapii, mogą stanąć w obliczu szczególnych wyzwań po powrocie do pracy:</w:t>
      </w:r>
    </w:p>
    <w:p w:rsidR="00EB399B" w:rsidRPr="00FC0C8D" w:rsidRDefault="00EB399B" w:rsidP="00EB399B">
      <w:pPr>
        <w:pStyle w:val="Akapitzlist"/>
        <w:numPr>
          <w:ilvl w:val="0"/>
          <w:numId w:val="18"/>
        </w:numPr>
        <w:jc w:val="both"/>
        <w:rPr>
          <w:lang w:val="pl-PL"/>
        </w:rPr>
      </w:pPr>
      <w:r w:rsidRPr="00FC0C8D">
        <w:rPr>
          <w:rStyle w:val="Nagwek3Znak"/>
          <w:lang w:val="pl-PL"/>
        </w:rPr>
        <w:t xml:space="preserve">Osłabienie mięśni. </w:t>
      </w:r>
      <w:r w:rsidRPr="00FC0C8D">
        <w:rPr>
          <w:lang w:val="pl-PL"/>
        </w:rPr>
        <w:t xml:space="preserve"> Jest tym poważniejsze, im dłużej ktoś przebywa na intensywnej terapii. Zmniejszona siła mięśni przejawia się również np. w dolegliwościach oddechowych. Innym częstym, choć rzadziej rozpoznawanym zjawiskiem jest zespół zaburzeń po intensywnej terapii (</w:t>
      </w:r>
      <w:r w:rsidRPr="00FC0C8D">
        <w:rPr>
          <w:i/>
          <w:lang w:val="pl-PL"/>
        </w:rPr>
        <w:t xml:space="preserve">Post </w:t>
      </w:r>
      <w:proofErr w:type="spellStart"/>
      <w:r w:rsidRPr="00FC0C8D">
        <w:rPr>
          <w:i/>
          <w:lang w:val="pl-PL"/>
        </w:rPr>
        <w:t>Intensive</w:t>
      </w:r>
      <w:proofErr w:type="spellEnd"/>
      <w:r w:rsidRPr="00FC0C8D">
        <w:rPr>
          <w:i/>
          <w:lang w:val="pl-PL"/>
        </w:rPr>
        <w:t xml:space="preserve"> </w:t>
      </w:r>
      <w:proofErr w:type="spellStart"/>
      <w:r w:rsidRPr="00FC0C8D">
        <w:rPr>
          <w:i/>
          <w:lang w:val="pl-PL"/>
        </w:rPr>
        <w:t>Care</w:t>
      </w:r>
      <w:proofErr w:type="spellEnd"/>
      <w:r w:rsidRPr="00FC0C8D">
        <w:rPr>
          <w:i/>
          <w:lang w:val="pl-PL"/>
        </w:rPr>
        <w:t xml:space="preserve"> </w:t>
      </w:r>
      <w:proofErr w:type="spellStart"/>
      <w:r w:rsidRPr="00FC0C8D">
        <w:rPr>
          <w:i/>
          <w:lang w:val="pl-PL"/>
        </w:rPr>
        <w:t>Syndrome</w:t>
      </w:r>
      <w:proofErr w:type="spellEnd"/>
      <w:r w:rsidRPr="00FC0C8D">
        <w:rPr>
          <w:lang w:val="pl-PL"/>
        </w:rPr>
        <w:t xml:space="preserve"> - PICS). Występuje on u około 30 do 50% osób </w:t>
      </w:r>
      <w:r w:rsidR="00E60C93">
        <w:rPr>
          <w:lang w:val="pl-PL"/>
        </w:rPr>
        <w:t>przebywając</w:t>
      </w:r>
      <w:r w:rsidRPr="00FC0C8D">
        <w:rPr>
          <w:lang w:val="pl-PL"/>
        </w:rPr>
        <w:t xml:space="preserve">ych na </w:t>
      </w:r>
      <w:proofErr w:type="spellStart"/>
      <w:r w:rsidRPr="00FC0C8D">
        <w:rPr>
          <w:lang w:val="pl-PL"/>
        </w:rPr>
        <w:t>odzia</w:t>
      </w:r>
      <w:r w:rsidR="00E60C93">
        <w:rPr>
          <w:lang w:val="pl-PL"/>
        </w:rPr>
        <w:t>le</w:t>
      </w:r>
      <w:proofErr w:type="spellEnd"/>
      <w:r w:rsidRPr="00FC0C8D">
        <w:rPr>
          <w:lang w:val="pl-PL"/>
        </w:rPr>
        <w:t xml:space="preserve"> intensywnej terapii i jest porównywalny z zaburzeniami stresu pourazowego.</w:t>
      </w:r>
    </w:p>
    <w:p w:rsidR="00EB399B" w:rsidRPr="00FC0C8D" w:rsidRDefault="00EB399B" w:rsidP="00EB399B">
      <w:pPr>
        <w:pStyle w:val="Akapitzlist"/>
        <w:numPr>
          <w:ilvl w:val="0"/>
          <w:numId w:val="6"/>
        </w:numPr>
        <w:jc w:val="both"/>
        <w:rPr>
          <w:lang w:val="pl-PL"/>
        </w:rPr>
      </w:pPr>
      <w:r w:rsidRPr="00FC0C8D">
        <w:rPr>
          <w:rStyle w:val="Nagwek3Znak"/>
          <w:lang w:val="pl-PL"/>
        </w:rPr>
        <w:t>Problem z pamięcią i koncentracją.</w:t>
      </w:r>
      <w:r w:rsidRPr="00FC0C8D">
        <w:rPr>
          <w:lang w:val="pl-PL"/>
        </w:rPr>
        <w:t xml:space="preserve"> Problemy te często pojawiają się dopiero z czasem, nie zawsze jest to rozpoznawane tuż po powrocie do pracy. Objawy widoczne w pracy to problemy z pamięcią i koncentracją, trudności w zadowalającym wykonywaniu zadań oraz gorsze umiejętności rozwiązywania problemów. Dlatego ważne jest, aby zwracać uwagę na ten problem, jeśli wiemy, że któryś z pracowników przebywał na intensywnej terapii. Bardzo ważne jest dobre doradztwo, ponieważ niektórym pracownikom trudno jest wrócić do poprzedniego poziomu wydajności.</w:t>
      </w:r>
    </w:p>
    <w:p w:rsidR="00EB399B" w:rsidRPr="00FC0C8D" w:rsidRDefault="00EB399B" w:rsidP="00EB399B">
      <w:pPr>
        <w:pStyle w:val="Akapitzlist"/>
        <w:numPr>
          <w:ilvl w:val="0"/>
          <w:numId w:val="6"/>
        </w:numPr>
        <w:jc w:val="both"/>
        <w:rPr>
          <w:lang w:val="pl-PL"/>
        </w:rPr>
      </w:pPr>
      <w:r w:rsidRPr="00FC0C8D">
        <w:rPr>
          <w:rStyle w:val="Nagwek3Znak"/>
          <w:lang w:val="pl-PL"/>
        </w:rPr>
        <w:t xml:space="preserve">Długi czas potrzebny na ponowne podjęcie pracy. </w:t>
      </w:r>
      <w:r w:rsidRPr="00FC0C8D">
        <w:rPr>
          <w:lang w:val="pl-PL"/>
        </w:rPr>
        <w:t xml:space="preserve"> Dane pokazują, że u jednej czwartej do jednej trzeciej osób, które przebywały na intensywnej terapii mogą wystąpić problemy, niezależnie od ich wieku. Około połowa pacjentów potrzebuje roku na ponowne podjęcie pracy, a nawet jedna trzecia może nigdy nie wrócić do pracy.</w:t>
      </w:r>
    </w:p>
    <w:p w:rsidR="00EB399B" w:rsidRPr="00FC0C8D" w:rsidRDefault="00EB399B" w:rsidP="00EB399B">
      <w:pPr>
        <w:jc w:val="both"/>
        <w:rPr>
          <w:lang w:val="pl-PL"/>
        </w:rPr>
      </w:pPr>
      <w:r w:rsidRPr="00FC0C8D">
        <w:rPr>
          <w:lang w:val="pl-PL"/>
        </w:rPr>
        <w:t xml:space="preserve">Lekarze medycyny pracy i pracownicy służby zdrowia są w stanie najlepiej doradzić, jak opiekować się pracownikami, którzy byli chorzy, oraz w jaki sposób dostosować </w:t>
      </w:r>
      <w:r w:rsidR="00E60C93">
        <w:rPr>
          <w:lang w:val="pl-PL"/>
        </w:rPr>
        <w:t xml:space="preserve">ich </w:t>
      </w:r>
      <w:r w:rsidRPr="00FC0C8D">
        <w:rPr>
          <w:lang w:val="pl-PL"/>
        </w:rPr>
        <w:t>pracę do nowych warunków. Jeśli pracodawca nie zatrudnia lekarza medycyny pracy, ważne jest, aby podejść do problemów pracowników z wyczuciem oraz poszanowaniem ich prywatności i poufności.</w:t>
      </w:r>
    </w:p>
    <w:p w:rsidR="00EB399B" w:rsidRPr="00FC0C8D" w:rsidRDefault="00EB399B" w:rsidP="00EB399B">
      <w:pPr>
        <w:jc w:val="both"/>
        <w:rPr>
          <w:lang w:val="pl-PL"/>
        </w:rPr>
      </w:pPr>
      <w:r w:rsidRPr="00FC0C8D">
        <w:rPr>
          <w:lang w:val="pl-PL"/>
        </w:rPr>
        <w:t>Należy być świadomym ryzyka, że pracownicy, którzy zachorowali na COVID-19, mogą być narażeni na stygmatyzację i dyskryminację</w:t>
      </w:r>
      <w:r w:rsidR="003F64DD">
        <w:rPr>
          <w:lang w:val="pl-PL"/>
        </w:rPr>
        <w:t xml:space="preserve"> w środowisku pracy</w:t>
      </w:r>
      <w:r w:rsidRPr="00FC0C8D">
        <w:rPr>
          <w:lang w:val="pl-PL"/>
        </w:rPr>
        <w:t xml:space="preserve">.  </w:t>
      </w:r>
    </w:p>
    <w:p w:rsidR="00EB399B" w:rsidRPr="00FC0C8D" w:rsidRDefault="00EB399B" w:rsidP="00EB399B">
      <w:pPr>
        <w:pStyle w:val="Nagwek1"/>
        <w:rPr>
          <w:lang w:val="pl-PL"/>
        </w:rPr>
      </w:pPr>
      <w:r w:rsidRPr="00FC0C8D">
        <w:rPr>
          <w:lang w:val="pl-PL"/>
        </w:rPr>
        <w:t>Źródła informacji</w:t>
      </w:r>
    </w:p>
    <w:p w:rsidR="00EB399B" w:rsidRPr="00FC0C8D" w:rsidRDefault="00EB399B" w:rsidP="00EB399B">
      <w:pPr>
        <w:jc w:val="both"/>
        <w:rPr>
          <w:lang w:val="pl-PL"/>
        </w:rPr>
      </w:pPr>
      <w:r w:rsidRPr="00FC0C8D">
        <w:rPr>
          <w:lang w:val="pl-PL"/>
        </w:rPr>
        <w:t>Ilość informacji związanych z COVID-19 może być przytłaczająca i mogą wystąpić problemy z odróżnieniem informacji wiarygodnych i rzetelnych od niejasnych i wprowadzających w błąd. Zawsze należy sprawdzić, czy pierwotne źródło informacji jest wiarygodne. Oficjalne źródła informacji o COVID-19 to między innymi:</w:t>
      </w:r>
    </w:p>
    <w:p w:rsidR="00EB399B" w:rsidRPr="00FC0C8D" w:rsidRDefault="00340BB8" w:rsidP="00EB399B">
      <w:pPr>
        <w:pStyle w:val="Akapitzlist"/>
        <w:numPr>
          <w:ilvl w:val="0"/>
          <w:numId w:val="8"/>
        </w:numPr>
        <w:jc w:val="both"/>
        <w:rPr>
          <w:lang w:val="pl-PL"/>
        </w:rPr>
      </w:pPr>
      <w:hyperlink r:id="rId26" w:history="1">
        <w:r w:rsidR="00EB399B" w:rsidRPr="00FC0C8D">
          <w:rPr>
            <w:rStyle w:val="Hipercze"/>
            <w:lang w:val="pl-PL"/>
          </w:rPr>
          <w:t>Światowa Organizacja Zdrowia</w:t>
        </w:r>
      </w:hyperlink>
    </w:p>
    <w:p w:rsidR="00EB399B" w:rsidRPr="00FC0C8D" w:rsidRDefault="00340BB8" w:rsidP="00EB399B">
      <w:pPr>
        <w:pStyle w:val="Akapitzlist"/>
        <w:numPr>
          <w:ilvl w:val="0"/>
          <w:numId w:val="8"/>
        </w:numPr>
        <w:jc w:val="both"/>
        <w:rPr>
          <w:lang w:val="pl-PL"/>
        </w:rPr>
      </w:pPr>
      <w:hyperlink r:id="rId27" w:history="1">
        <w:r w:rsidR="00EB399B" w:rsidRPr="00FC0C8D">
          <w:rPr>
            <w:rStyle w:val="Hipercze"/>
            <w:lang w:val="pl-PL"/>
          </w:rPr>
          <w:t>Europejskie Centrum ds. Zapobiegania i Kontroli Chorób</w:t>
        </w:r>
      </w:hyperlink>
      <w:r w:rsidR="00EB399B" w:rsidRPr="00FC0C8D">
        <w:rPr>
          <w:rStyle w:val="Hipercze"/>
          <w:lang w:val="pl-PL"/>
        </w:rPr>
        <w:t xml:space="preserve">  </w:t>
      </w:r>
    </w:p>
    <w:p w:rsidR="00EB399B" w:rsidRPr="00FC0C8D" w:rsidRDefault="00340BB8" w:rsidP="00EB399B">
      <w:pPr>
        <w:pStyle w:val="Akapitzlist"/>
        <w:numPr>
          <w:ilvl w:val="0"/>
          <w:numId w:val="8"/>
        </w:numPr>
        <w:jc w:val="both"/>
        <w:rPr>
          <w:rStyle w:val="Hipercze"/>
          <w:color w:val="auto"/>
          <w:u w:val="none"/>
          <w:lang w:val="pl-PL"/>
        </w:rPr>
      </w:pPr>
      <w:hyperlink r:id="rId28" w:history="1">
        <w:r w:rsidR="00EB399B" w:rsidRPr="00FC0C8D">
          <w:rPr>
            <w:rStyle w:val="Hipercze"/>
            <w:lang w:val="pl-PL"/>
          </w:rPr>
          <w:t>Komisja Europejska</w:t>
        </w:r>
      </w:hyperlink>
    </w:p>
    <w:p w:rsidR="00EB399B" w:rsidRPr="00FC0C8D" w:rsidRDefault="00EB399B" w:rsidP="00EB399B">
      <w:pPr>
        <w:jc w:val="both"/>
        <w:rPr>
          <w:lang w:val="pl-PL"/>
        </w:rPr>
      </w:pPr>
      <w:r w:rsidRPr="00FC0C8D">
        <w:rPr>
          <w:lang w:val="pl-PL"/>
        </w:rPr>
        <w:lastRenderedPageBreak/>
        <w:t>Gdy zalecenia dotyczące dystansu fizycznego będą łagodzone, mogą pojawić się informacje szczegółowe dla poszczególnych branż, społeczności lub grup i mogą być one często aktualizowane. W poszczególnych krajach ministerstwa zdrowia i ministerstwa pracy będą dysponowały odpowiednimi informacjami i mogą udostępniać linki do bardziej specjalistycznych źródeł.</w:t>
      </w:r>
    </w:p>
    <w:p w:rsidR="00EB399B" w:rsidRPr="00FC0C8D" w:rsidRDefault="00EB399B" w:rsidP="00EB399B">
      <w:pPr>
        <w:pStyle w:val="Nagwek1"/>
        <w:jc w:val="both"/>
        <w:rPr>
          <w:lang w:val="pl-PL"/>
        </w:rPr>
      </w:pPr>
      <w:r w:rsidRPr="00FC0C8D">
        <w:rPr>
          <w:lang w:val="pl-PL"/>
        </w:rPr>
        <w:t xml:space="preserve">Branże i zawody </w:t>
      </w:r>
    </w:p>
    <w:p w:rsidR="00EB399B" w:rsidRPr="00FC0C8D" w:rsidRDefault="00EB399B" w:rsidP="00EB399B">
      <w:pPr>
        <w:jc w:val="both"/>
        <w:rPr>
          <w:lang w:val="pl-PL"/>
        </w:rPr>
      </w:pPr>
      <w:r w:rsidRPr="00FC0C8D">
        <w:rPr>
          <w:lang w:val="pl-PL"/>
        </w:rPr>
        <w:t xml:space="preserve">Osoby wykonujące prace, które wiążą się z fizycznym kontaktem z wieloma innymi osobami, są najbardziej narażone na ryzyko zachorowania na COVID-19. Oprócz pracowników służby zdrowia i  domów opieki do podstawowych pracowników o podwyższonym ryzyku </w:t>
      </w:r>
      <w:r w:rsidR="003F64DD">
        <w:rPr>
          <w:lang w:val="pl-PL"/>
        </w:rPr>
        <w:t xml:space="preserve">zarażenia </w:t>
      </w:r>
      <w:r w:rsidRPr="00FC0C8D">
        <w:rPr>
          <w:lang w:val="pl-PL"/>
        </w:rPr>
        <w:t>należą na przykład osoby zajmujące się zaopatrzeniem w żywność i handlem detalicznym, zbieraniem odpadów, pracujące w przedsiębiorstwach użyteczności publicznej, policji i służbach bezpieczeństwa oraz w transporcie publicznym.</w:t>
      </w:r>
    </w:p>
    <w:p w:rsidR="00EB399B" w:rsidRPr="00FC0C8D" w:rsidRDefault="00EB399B" w:rsidP="00EB399B">
      <w:pPr>
        <w:jc w:val="both"/>
        <w:rPr>
          <w:lang w:val="pl-PL"/>
        </w:rPr>
      </w:pPr>
      <w:r w:rsidRPr="00FC0C8D">
        <w:rPr>
          <w:lang w:val="pl-PL"/>
        </w:rPr>
        <w:t xml:space="preserve">W ten sam sposób, w jaki niektóre kraje ograniczyły pracę w niektórych branżach przed innymi - zazwyczaj najpierw zawieszając edukację, czas wolny i rozrywkę, a na końcu przemysł i budownictwo - powrót do pracy po złagodzeniu środków może być podobnie rozłożony, ale w odwrotnej kolejności. Wytyczne dla poszczególnych sektorów związane z COVID-19 są dostępne w kilku krajach, a ich wybór przedstawiono poniżej. Dalsze przykłady można znaleźć na stronach internetowych </w:t>
      </w:r>
      <w:hyperlink r:id="rId29" w:history="1">
        <w:r w:rsidRPr="00FC0C8D">
          <w:rPr>
            <w:rStyle w:val="Hipercze"/>
            <w:lang w:val="pl-PL"/>
          </w:rPr>
          <w:t>instytucji krajowych lub instytutów bezpieczeństwa i higieny pracy</w:t>
        </w:r>
      </w:hyperlink>
      <w:r w:rsidRPr="00FC0C8D">
        <w:rPr>
          <w:lang w:val="pl-PL"/>
        </w:rPr>
        <w:t>.</w:t>
      </w:r>
    </w:p>
    <w:p w:rsidR="00EB399B" w:rsidRPr="00FC0C8D" w:rsidRDefault="00EB399B" w:rsidP="00EB399B">
      <w:pPr>
        <w:pStyle w:val="Nagwek2"/>
        <w:rPr>
          <w:lang w:val="pl-PL"/>
        </w:rPr>
      </w:pPr>
      <w:r w:rsidRPr="00FC0C8D">
        <w:rPr>
          <w:lang w:val="pl-PL"/>
        </w:rPr>
        <w:t>Budownictwo</w:t>
      </w:r>
    </w:p>
    <w:p w:rsidR="00EB399B" w:rsidRPr="00FC0C8D" w:rsidRDefault="00340BB8" w:rsidP="00EB399B">
      <w:pPr>
        <w:pStyle w:val="Akapitzlist"/>
        <w:numPr>
          <w:ilvl w:val="0"/>
          <w:numId w:val="9"/>
        </w:numPr>
        <w:rPr>
          <w:lang w:val="pl-PL"/>
        </w:rPr>
      </w:pPr>
      <w:hyperlink r:id="rId30" w:history="1">
        <w:r w:rsidR="00EB399B" w:rsidRPr="00FC0C8D">
          <w:rPr>
            <w:rStyle w:val="Hipercze"/>
            <w:lang w:val="pl-PL"/>
          </w:rPr>
          <w:t>Austria – budownictwo</w:t>
        </w:r>
      </w:hyperlink>
      <w:r w:rsidR="00EB399B" w:rsidRPr="00FC0C8D">
        <w:rPr>
          <w:lang w:val="pl-PL"/>
        </w:rPr>
        <w:t xml:space="preserve"> (DE)</w:t>
      </w:r>
    </w:p>
    <w:p w:rsidR="00EB399B" w:rsidRPr="00FC0C8D" w:rsidRDefault="00340BB8" w:rsidP="00EB399B">
      <w:pPr>
        <w:pStyle w:val="Akapitzlist"/>
        <w:numPr>
          <w:ilvl w:val="0"/>
          <w:numId w:val="9"/>
        </w:numPr>
        <w:rPr>
          <w:lang w:val="pl-PL"/>
        </w:rPr>
      </w:pPr>
      <w:hyperlink r:id="rId31" w:history="1">
        <w:r w:rsidR="00EB399B" w:rsidRPr="00FC0C8D">
          <w:rPr>
            <w:rStyle w:val="Hipercze"/>
            <w:lang w:val="pl-PL"/>
          </w:rPr>
          <w:t xml:space="preserve">Dania – budownictwo </w:t>
        </w:r>
      </w:hyperlink>
      <w:r w:rsidR="00EB399B" w:rsidRPr="00FC0C8D">
        <w:rPr>
          <w:lang w:val="pl-PL"/>
        </w:rPr>
        <w:t xml:space="preserve"> (DK, </w:t>
      </w:r>
      <w:hyperlink r:id="rId32" w:history="1">
        <w:r w:rsidR="00EB399B" w:rsidRPr="00FC0C8D">
          <w:rPr>
            <w:rStyle w:val="Hipercze"/>
            <w:lang w:val="pl-PL"/>
          </w:rPr>
          <w:t>EN</w:t>
        </w:r>
      </w:hyperlink>
      <w:r w:rsidR="00EB399B" w:rsidRPr="00FC0C8D">
        <w:rPr>
          <w:lang w:val="pl-PL"/>
        </w:rPr>
        <w:t>)</w:t>
      </w:r>
    </w:p>
    <w:p w:rsidR="00EB399B" w:rsidRPr="00FC0C8D" w:rsidRDefault="00340BB8" w:rsidP="00EB399B">
      <w:pPr>
        <w:pStyle w:val="Akapitzlist"/>
        <w:numPr>
          <w:ilvl w:val="0"/>
          <w:numId w:val="9"/>
        </w:numPr>
        <w:rPr>
          <w:lang w:val="pl-PL"/>
        </w:rPr>
      </w:pPr>
      <w:hyperlink r:id="rId33" w:history="1">
        <w:r w:rsidR="00EB399B" w:rsidRPr="00FC0C8D">
          <w:rPr>
            <w:rStyle w:val="Hipercze"/>
            <w:lang w:val="pl-PL"/>
          </w:rPr>
          <w:t xml:space="preserve">Francja – budownictwo </w:t>
        </w:r>
      </w:hyperlink>
      <w:r w:rsidR="00EB399B" w:rsidRPr="00FC0C8D">
        <w:rPr>
          <w:lang w:val="pl-PL"/>
        </w:rPr>
        <w:t xml:space="preserve"> (FR)</w:t>
      </w:r>
    </w:p>
    <w:p w:rsidR="00EB399B" w:rsidRPr="00FC0C8D" w:rsidRDefault="00340BB8" w:rsidP="00EB399B">
      <w:pPr>
        <w:pStyle w:val="Akapitzlist"/>
        <w:numPr>
          <w:ilvl w:val="0"/>
          <w:numId w:val="9"/>
        </w:numPr>
        <w:rPr>
          <w:lang w:val="pl-PL"/>
        </w:rPr>
      </w:pPr>
      <w:hyperlink r:id="rId34" w:history="1">
        <w:r w:rsidR="00EB399B" w:rsidRPr="00FC0C8D">
          <w:rPr>
            <w:rStyle w:val="Hipercze"/>
            <w:lang w:val="pl-PL"/>
          </w:rPr>
          <w:t xml:space="preserve">Francja – budownictwo </w:t>
        </w:r>
      </w:hyperlink>
      <w:r w:rsidR="00EB399B" w:rsidRPr="00FC0C8D">
        <w:rPr>
          <w:lang w:val="pl-PL"/>
        </w:rPr>
        <w:t xml:space="preserve"> (FR)</w:t>
      </w:r>
    </w:p>
    <w:p w:rsidR="00EB399B" w:rsidRPr="00FC0C8D" w:rsidRDefault="00340BB8" w:rsidP="00EB399B">
      <w:pPr>
        <w:pStyle w:val="Akapitzlist"/>
        <w:numPr>
          <w:ilvl w:val="0"/>
          <w:numId w:val="9"/>
        </w:numPr>
        <w:rPr>
          <w:lang w:val="pl-PL"/>
        </w:rPr>
      </w:pPr>
      <w:hyperlink r:id="rId35" w:history="1">
        <w:r w:rsidR="00EB399B" w:rsidRPr="00FC0C8D">
          <w:rPr>
            <w:rStyle w:val="Hipercze"/>
            <w:lang w:val="pl-PL"/>
          </w:rPr>
          <w:t xml:space="preserve">Niemcy – budownictwo </w:t>
        </w:r>
      </w:hyperlink>
      <w:r w:rsidR="00EB399B" w:rsidRPr="00FC0C8D">
        <w:rPr>
          <w:lang w:val="pl-PL"/>
        </w:rPr>
        <w:t xml:space="preserve"> (DE)</w:t>
      </w:r>
    </w:p>
    <w:p w:rsidR="00EB399B" w:rsidRPr="00FC0C8D" w:rsidRDefault="00340BB8" w:rsidP="00EB399B">
      <w:pPr>
        <w:pStyle w:val="Akapitzlist"/>
        <w:numPr>
          <w:ilvl w:val="0"/>
          <w:numId w:val="9"/>
        </w:numPr>
        <w:rPr>
          <w:lang w:val="pl-PL"/>
        </w:rPr>
      </w:pPr>
      <w:hyperlink r:id="rId36" w:history="1">
        <w:r w:rsidR="00EB399B" w:rsidRPr="00FC0C8D">
          <w:rPr>
            <w:rStyle w:val="Hipercze"/>
            <w:lang w:val="pl-PL"/>
          </w:rPr>
          <w:t>Niemcy – rzemiosło</w:t>
        </w:r>
      </w:hyperlink>
      <w:r w:rsidR="00EB399B" w:rsidRPr="00FC0C8D">
        <w:rPr>
          <w:lang w:val="pl-PL"/>
        </w:rPr>
        <w:t xml:space="preserve"> (DE)</w:t>
      </w:r>
    </w:p>
    <w:p w:rsidR="00EB399B" w:rsidRPr="00FC0C8D" w:rsidRDefault="00340BB8" w:rsidP="00EB399B">
      <w:pPr>
        <w:pStyle w:val="Akapitzlist"/>
        <w:numPr>
          <w:ilvl w:val="0"/>
          <w:numId w:val="9"/>
        </w:numPr>
        <w:rPr>
          <w:color w:val="0563C1" w:themeColor="hyperlink"/>
          <w:u w:val="single"/>
          <w:lang w:val="pl-PL"/>
        </w:rPr>
      </w:pPr>
      <w:hyperlink r:id="rId37" w:history="1">
        <w:r w:rsidR="00EB399B" w:rsidRPr="00FC0C8D">
          <w:rPr>
            <w:rStyle w:val="Hipercze"/>
            <w:lang w:val="pl-PL"/>
          </w:rPr>
          <w:t>Włochy – budownictwo</w:t>
        </w:r>
        <w:r w:rsidR="00EB399B" w:rsidRPr="00FC0C8D">
          <w:rPr>
            <w:lang w:val="pl-PL"/>
          </w:rPr>
          <w:t xml:space="preserve"> (IT)</w:t>
        </w:r>
      </w:hyperlink>
    </w:p>
    <w:p w:rsidR="00EB399B" w:rsidRPr="00FC0C8D" w:rsidRDefault="00340BB8" w:rsidP="00EB399B">
      <w:pPr>
        <w:pStyle w:val="Akapitzlist"/>
        <w:numPr>
          <w:ilvl w:val="0"/>
          <w:numId w:val="9"/>
        </w:numPr>
        <w:rPr>
          <w:lang w:val="pl-PL"/>
        </w:rPr>
      </w:pPr>
      <w:hyperlink r:id="rId38" w:history="1">
        <w:r w:rsidR="00EB399B" w:rsidRPr="00FC0C8D">
          <w:rPr>
            <w:rStyle w:val="Hipercze"/>
            <w:lang w:val="pl-PL"/>
          </w:rPr>
          <w:t xml:space="preserve">Australia – budownictwo </w:t>
        </w:r>
      </w:hyperlink>
      <w:r w:rsidR="00EB399B" w:rsidRPr="00FC0C8D">
        <w:rPr>
          <w:lang w:val="pl-PL"/>
        </w:rPr>
        <w:t xml:space="preserve"> (EN)</w:t>
      </w:r>
    </w:p>
    <w:p w:rsidR="00EB399B" w:rsidRPr="00FC0C8D" w:rsidRDefault="00EB399B" w:rsidP="00EB399B">
      <w:pPr>
        <w:pStyle w:val="Nagwek2"/>
        <w:rPr>
          <w:lang w:val="pl-PL"/>
        </w:rPr>
      </w:pPr>
      <w:r w:rsidRPr="00FC0C8D">
        <w:rPr>
          <w:lang w:val="pl-PL"/>
        </w:rPr>
        <w:t>Dostawy</w:t>
      </w:r>
    </w:p>
    <w:p w:rsidR="00EB399B" w:rsidRPr="00FC0C8D" w:rsidRDefault="00340BB8" w:rsidP="00EB399B">
      <w:pPr>
        <w:pStyle w:val="Akapitzlist"/>
        <w:numPr>
          <w:ilvl w:val="0"/>
          <w:numId w:val="10"/>
        </w:numPr>
        <w:rPr>
          <w:lang w:val="pl-PL"/>
        </w:rPr>
      </w:pPr>
      <w:hyperlink r:id="rId39" w:history="1">
        <w:r w:rsidR="00EB399B" w:rsidRPr="00FC0C8D">
          <w:rPr>
            <w:rStyle w:val="Hipercze"/>
            <w:lang w:val="pl-PL"/>
          </w:rPr>
          <w:t>Francja – dostawy</w:t>
        </w:r>
      </w:hyperlink>
      <w:r w:rsidR="00EB399B" w:rsidRPr="00FC0C8D">
        <w:rPr>
          <w:lang w:val="pl-PL"/>
        </w:rPr>
        <w:t xml:space="preserve"> (FR)</w:t>
      </w:r>
    </w:p>
    <w:p w:rsidR="00EB399B" w:rsidRPr="00FC0C8D" w:rsidRDefault="00340BB8" w:rsidP="00EB399B">
      <w:pPr>
        <w:pStyle w:val="Akapitzlist"/>
        <w:numPr>
          <w:ilvl w:val="0"/>
          <w:numId w:val="10"/>
        </w:numPr>
        <w:rPr>
          <w:lang w:val="pl-PL"/>
        </w:rPr>
      </w:pPr>
      <w:hyperlink r:id="rId40" w:history="1">
        <w:r w:rsidR="00EB399B" w:rsidRPr="00FC0C8D">
          <w:rPr>
            <w:rStyle w:val="Hipercze"/>
            <w:lang w:val="pl-PL"/>
          </w:rPr>
          <w:t>Dania – przewóz towarów</w:t>
        </w:r>
      </w:hyperlink>
      <w:r w:rsidR="00EB399B" w:rsidRPr="00FC0C8D">
        <w:rPr>
          <w:lang w:val="pl-PL"/>
        </w:rPr>
        <w:t xml:space="preserve"> (DK)</w:t>
      </w:r>
    </w:p>
    <w:p w:rsidR="00EB399B" w:rsidRPr="00FC0C8D" w:rsidRDefault="00340BB8" w:rsidP="00EB399B">
      <w:pPr>
        <w:pStyle w:val="Akapitzlist"/>
        <w:numPr>
          <w:ilvl w:val="0"/>
          <w:numId w:val="10"/>
        </w:numPr>
        <w:rPr>
          <w:lang w:val="pl-PL"/>
        </w:rPr>
      </w:pPr>
      <w:hyperlink r:id="rId41" w:history="1">
        <w:r w:rsidR="00EB399B" w:rsidRPr="00FC0C8D">
          <w:rPr>
            <w:rStyle w:val="Hipercze"/>
            <w:lang w:val="pl-PL"/>
          </w:rPr>
          <w:t>Australia – kierow</w:t>
        </w:r>
      </w:hyperlink>
      <w:r w:rsidR="00EB399B" w:rsidRPr="00FC0C8D">
        <w:rPr>
          <w:rStyle w:val="Hipercze"/>
          <w:lang w:val="pl-PL"/>
        </w:rPr>
        <w:t>cy</w:t>
      </w:r>
      <w:r w:rsidR="00EB399B" w:rsidRPr="00FC0C8D">
        <w:rPr>
          <w:lang w:val="pl-PL"/>
        </w:rPr>
        <w:t xml:space="preserve"> (EN)</w:t>
      </w:r>
    </w:p>
    <w:p w:rsidR="00EB399B" w:rsidRPr="00FC0C8D" w:rsidRDefault="00EB399B" w:rsidP="00EB399B">
      <w:pPr>
        <w:pStyle w:val="Nagwek2"/>
        <w:rPr>
          <w:lang w:val="pl-PL"/>
        </w:rPr>
      </w:pPr>
      <w:r w:rsidRPr="00FC0C8D">
        <w:rPr>
          <w:lang w:val="pl-PL"/>
        </w:rPr>
        <w:t>Handel</w:t>
      </w:r>
    </w:p>
    <w:p w:rsidR="00EB399B" w:rsidRPr="00FC0C8D" w:rsidRDefault="00340BB8" w:rsidP="00EB399B">
      <w:pPr>
        <w:pStyle w:val="Akapitzlist"/>
        <w:numPr>
          <w:ilvl w:val="0"/>
          <w:numId w:val="11"/>
        </w:numPr>
        <w:rPr>
          <w:lang w:val="pl-PL"/>
        </w:rPr>
      </w:pPr>
      <w:hyperlink r:id="rId42" w:history="1">
        <w:r w:rsidR="00EB399B" w:rsidRPr="00FC0C8D">
          <w:rPr>
            <w:rStyle w:val="Hipercze"/>
            <w:lang w:val="pl-PL"/>
          </w:rPr>
          <w:t>Francja – kasjerzy</w:t>
        </w:r>
      </w:hyperlink>
      <w:r w:rsidR="00EB399B" w:rsidRPr="00FC0C8D">
        <w:rPr>
          <w:lang w:val="pl-PL"/>
        </w:rPr>
        <w:t xml:space="preserve"> (FR)</w:t>
      </w:r>
    </w:p>
    <w:p w:rsidR="00EB399B" w:rsidRPr="00FC0C8D" w:rsidRDefault="00340BB8" w:rsidP="00EB399B">
      <w:pPr>
        <w:pStyle w:val="Akapitzlist"/>
        <w:numPr>
          <w:ilvl w:val="0"/>
          <w:numId w:val="11"/>
        </w:numPr>
        <w:rPr>
          <w:lang w:val="pl-PL"/>
        </w:rPr>
      </w:pPr>
      <w:hyperlink r:id="rId43" w:history="1">
        <w:r w:rsidR="00EB399B" w:rsidRPr="00FC0C8D">
          <w:rPr>
            <w:rStyle w:val="Hipercze"/>
            <w:lang w:val="pl-PL"/>
          </w:rPr>
          <w:t>Francja – sklepy detaliczne</w:t>
        </w:r>
      </w:hyperlink>
      <w:r w:rsidR="00EB399B" w:rsidRPr="00FC0C8D">
        <w:rPr>
          <w:lang w:val="pl-PL"/>
        </w:rPr>
        <w:t xml:space="preserve"> (FR)</w:t>
      </w:r>
    </w:p>
    <w:p w:rsidR="00EB399B" w:rsidRPr="00FC0C8D" w:rsidRDefault="00340BB8" w:rsidP="00EB399B">
      <w:pPr>
        <w:pStyle w:val="Akapitzlist"/>
        <w:numPr>
          <w:ilvl w:val="0"/>
          <w:numId w:val="11"/>
        </w:numPr>
        <w:rPr>
          <w:lang w:val="pl-PL"/>
        </w:rPr>
      </w:pPr>
      <w:hyperlink r:id="rId44" w:history="1">
        <w:r w:rsidR="00EB399B" w:rsidRPr="00FC0C8D">
          <w:rPr>
            <w:rStyle w:val="Hipercze"/>
            <w:lang w:val="pl-PL"/>
          </w:rPr>
          <w:t>Niemcy - kasjerzy</w:t>
        </w:r>
      </w:hyperlink>
      <w:r w:rsidR="00EB399B" w:rsidRPr="00FC0C8D">
        <w:rPr>
          <w:lang w:val="pl-PL"/>
        </w:rPr>
        <w:t xml:space="preserve"> (DE)</w:t>
      </w:r>
    </w:p>
    <w:p w:rsidR="00EB399B" w:rsidRPr="00FC0C8D" w:rsidRDefault="00340BB8" w:rsidP="00EB399B">
      <w:pPr>
        <w:pStyle w:val="Akapitzlist"/>
        <w:numPr>
          <w:ilvl w:val="0"/>
          <w:numId w:val="11"/>
        </w:numPr>
        <w:rPr>
          <w:lang w:val="pl-PL"/>
        </w:rPr>
      </w:pPr>
      <w:hyperlink r:id="rId45" w:history="1">
        <w:r w:rsidR="00EB399B" w:rsidRPr="00FC0C8D">
          <w:rPr>
            <w:rStyle w:val="Hipercze"/>
            <w:lang w:val="pl-PL"/>
          </w:rPr>
          <w:t>Niemcy – handel detaliczny żywnością i hotelarstwo</w:t>
        </w:r>
      </w:hyperlink>
      <w:r w:rsidR="00EB399B" w:rsidRPr="00FC0C8D">
        <w:rPr>
          <w:lang w:val="pl-PL"/>
        </w:rPr>
        <w:t xml:space="preserve"> (DE)</w:t>
      </w:r>
    </w:p>
    <w:p w:rsidR="00EB399B" w:rsidRPr="00FC0C8D" w:rsidRDefault="00340BB8" w:rsidP="00EB399B">
      <w:pPr>
        <w:pStyle w:val="Akapitzlist"/>
        <w:numPr>
          <w:ilvl w:val="0"/>
          <w:numId w:val="11"/>
        </w:numPr>
        <w:rPr>
          <w:lang w:val="pl-PL"/>
        </w:rPr>
      </w:pPr>
      <w:hyperlink r:id="rId46" w:history="1">
        <w:r w:rsidR="00EB399B" w:rsidRPr="00FC0C8D">
          <w:rPr>
            <w:rStyle w:val="Hipercze"/>
            <w:lang w:val="pl-PL"/>
          </w:rPr>
          <w:t xml:space="preserve">Niderlandy - </w:t>
        </w:r>
      </w:hyperlink>
      <w:r w:rsidR="00EB399B" w:rsidRPr="00FC0C8D">
        <w:rPr>
          <w:rStyle w:val="Hipercze"/>
          <w:lang w:val="pl-PL"/>
        </w:rPr>
        <w:t>handel</w:t>
      </w:r>
      <w:r w:rsidR="00EB399B" w:rsidRPr="00FC0C8D">
        <w:rPr>
          <w:lang w:val="pl-PL"/>
        </w:rPr>
        <w:t xml:space="preserve"> (NL, </w:t>
      </w:r>
      <w:hyperlink r:id="rId47" w:history="1">
        <w:r w:rsidR="00EB399B" w:rsidRPr="00FC0C8D">
          <w:rPr>
            <w:rStyle w:val="Hipercze"/>
            <w:lang w:val="pl-PL"/>
          </w:rPr>
          <w:t>EN</w:t>
        </w:r>
      </w:hyperlink>
      <w:r w:rsidR="00EB399B" w:rsidRPr="00FC0C8D">
        <w:rPr>
          <w:lang w:val="pl-PL"/>
        </w:rPr>
        <w:t>)</w:t>
      </w:r>
    </w:p>
    <w:p w:rsidR="00EB399B" w:rsidRPr="00FC0C8D" w:rsidRDefault="00340BB8" w:rsidP="00EB399B">
      <w:pPr>
        <w:pStyle w:val="Akapitzlist"/>
        <w:numPr>
          <w:ilvl w:val="0"/>
          <w:numId w:val="11"/>
        </w:numPr>
        <w:rPr>
          <w:lang w:val="pl-PL"/>
        </w:rPr>
      </w:pPr>
      <w:hyperlink r:id="rId48" w:history="1">
        <w:r w:rsidR="00EB399B" w:rsidRPr="00FC0C8D">
          <w:rPr>
            <w:rStyle w:val="Hipercze"/>
            <w:lang w:val="pl-PL"/>
          </w:rPr>
          <w:t xml:space="preserve">Australia – </w:t>
        </w:r>
      </w:hyperlink>
      <w:r w:rsidR="00EB399B" w:rsidRPr="00FC0C8D">
        <w:rPr>
          <w:rStyle w:val="Hipercze"/>
          <w:lang w:val="pl-PL"/>
        </w:rPr>
        <w:t>handel</w:t>
      </w:r>
      <w:r w:rsidR="00EB399B" w:rsidRPr="00FC0C8D">
        <w:rPr>
          <w:lang w:val="pl-PL"/>
        </w:rPr>
        <w:t xml:space="preserve"> (EN)</w:t>
      </w:r>
    </w:p>
    <w:p w:rsidR="00EB399B" w:rsidRPr="00FC0C8D" w:rsidRDefault="00EB399B" w:rsidP="00EB399B">
      <w:pPr>
        <w:pStyle w:val="Nagwek2"/>
        <w:rPr>
          <w:lang w:val="pl-PL"/>
        </w:rPr>
      </w:pPr>
      <w:r w:rsidRPr="00FC0C8D">
        <w:rPr>
          <w:lang w:val="pl-PL"/>
        </w:rPr>
        <w:t>Przemysł spożywczy</w:t>
      </w:r>
    </w:p>
    <w:p w:rsidR="00EB399B" w:rsidRPr="00FC0C8D" w:rsidRDefault="00340BB8" w:rsidP="00EB399B">
      <w:pPr>
        <w:pStyle w:val="Akapitzlist"/>
        <w:numPr>
          <w:ilvl w:val="0"/>
          <w:numId w:val="12"/>
        </w:numPr>
        <w:rPr>
          <w:lang w:val="pl-PL"/>
        </w:rPr>
      </w:pPr>
      <w:hyperlink r:id="rId49" w:history="1">
        <w:r w:rsidR="00EB399B" w:rsidRPr="00FC0C8D">
          <w:rPr>
            <w:rStyle w:val="Hipercze"/>
            <w:lang w:val="pl-PL"/>
          </w:rPr>
          <w:t xml:space="preserve">Francja – </w:t>
        </w:r>
      </w:hyperlink>
      <w:r w:rsidR="00EB399B" w:rsidRPr="00FC0C8D">
        <w:rPr>
          <w:rStyle w:val="Hipercze"/>
          <w:lang w:val="pl-PL"/>
        </w:rPr>
        <w:t>piekarze</w:t>
      </w:r>
      <w:r w:rsidR="00EB399B" w:rsidRPr="00FC0C8D">
        <w:rPr>
          <w:lang w:val="pl-PL"/>
        </w:rPr>
        <w:t xml:space="preserve"> (FR)</w:t>
      </w:r>
    </w:p>
    <w:p w:rsidR="00EB399B" w:rsidRPr="00FC0C8D" w:rsidRDefault="00340BB8" w:rsidP="00EB399B">
      <w:pPr>
        <w:pStyle w:val="Akapitzlist"/>
        <w:numPr>
          <w:ilvl w:val="0"/>
          <w:numId w:val="12"/>
        </w:numPr>
        <w:rPr>
          <w:lang w:val="pl-PL"/>
        </w:rPr>
      </w:pPr>
      <w:hyperlink r:id="rId50" w:history="1">
        <w:r w:rsidR="00EB399B" w:rsidRPr="00FC0C8D">
          <w:rPr>
            <w:rStyle w:val="Hipercze"/>
            <w:lang w:val="pl-PL"/>
          </w:rPr>
          <w:t>Francja – uprawa</w:t>
        </w:r>
      </w:hyperlink>
      <w:r w:rsidR="00EB399B" w:rsidRPr="00FC0C8D">
        <w:rPr>
          <w:rStyle w:val="Hipercze"/>
          <w:lang w:val="pl-PL"/>
        </w:rPr>
        <w:t xml:space="preserve"> roślin</w:t>
      </w:r>
      <w:r w:rsidR="00EB399B" w:rsidRPr="00FC0C8D">
        <w:rPr>
          <w:lang w:val="pl-PL"/>
        </w:rPr>
        <w:t xml:space="preserve"> (FR)</w:t>
      </w:r>
    </w:p>
    <w:p w:rsidR="00EB399B" w:rsidRPr="00FC0C8D" w:rsidRDefault="00340BB8" w:rsidP="00EB399B">
      <w:pPr>
        <w:pStyle w:val="Akapitzlist"/>
        <w:numPr>
          <w:ilvl w:val="0"/>
          <w:numId w:val="12"/>
        </w:numPr>
        <w:rPr>
          <w:lang w:val="pl-PL"/>
        </w:rPr>
      </w:pPr>
      <w:hyperlink r:id="rId51" w:history="1">
        <w:r w:rsidR="00EB399B" w:rsidRPr="00FC0C8D">
          <w:rPr>
            <w:rStyle w:val="Hipercze"/>
            <w:lang w:val="pl-PL"/>
          </w:rPr>
          <w:t xml:space="preserve">Francja – hodowla zwierząt </w:t>
        </w:r>
      </w:hyperlink>
      <w:r w:rsidR="00EB399B" w:rsidRPr="00FC0C8D">
        <w:rPr>
          <w:lang w:val="pl-PL"/>
        </w:rPr>
        <w:t>(FR)</w:t>
      </w:r>
    </w:p>
    <w:p w:rsidR="00EB399B" w:rsidRPr="00FC0C8D" w:rsidRDefault="00340BB8" w:rsidP="00EB399B">
      <w:pPr>
        <w:pStyle w:val="Akapitzlist"/>
        <w:numPr>
          <w:ilvl w:val="0"/>
          <w:numId w:val="12"/>
        </w:numPr>
        <w:rPr>
          <w:lang w:val="pl-PL"/>
        </w:rPr>
      </w:pPr>
      <w:hyperlink r:id="rId52" w:history="1">
        <w:r w:rsidR="00EB399B" w:rsidRPr="00FC0C8D">
          <w:rPr>
            <w:rStyle w:val="Hipercze"/>
            <w:lang w:val="pl-PL"/>
          </w:rPr>
          <w:t>Francja – pra</w:t>
        </w:r>
        <w:r w:rsidR="00EB399B">
          <w:rPr>
            <w:rStyle w:val="Hipercze"/>
            <w:lang w:val="pl-PL"/>
          </w:rPr>
          <w:t>co</w:t>
        </w:r>
        <w:r w:rsidR="00EB399B" w:rsidRPr="00FC0C8D">
          <w:rPr>
            <w:rStyle w:val="Hipercze"/>
            <w:lang w:val="pl-PL"/>
          </w:rPr>
          <w:t>wnicy sezonow</w:t>
        </w:r>
      </w:hyperlink>
      <w:r w:rsidR="00EB399B">
        <w:rPr>
          <w:rStyle w:val="Hipercze"/>
          <w:lang w:val="pl-PL"/>
        </w:rPr>
        <w:t>i</w:t>
      </w:r>
      <w:r w:rsidR="00EB399B" w:rsidRPr="00FC0C8D">
        <w:rPr>
          <w:lang w:val="pl-PL"/>
        </w:rPr>
        <w:t xml:space="preserve"> (FR)</w:t>
      </w:r>
    </w:p>
    <w:p w:rsidR="00EB399B" w:rsidRPr="00FC0C8D" w:rsidRDefault="00340BB8" w:rsidP="00EB399B">
      <w:pPr>
        <w:pStyle w:val="Akapitzlist"/>
        <w:numPr>
          <w:ilvl w:val="0"/>
          <w:numId w:val="12"/>
        </w:numPr>
        <w:rPr>
          <w:lang w:val="pl-PL"/>
        </w:rPr>
      </w:pPr>
      <w:hyperlink r:id="rId53" w:history="1">
        <w:r w:rsidR="00EB399B" w:rsidRPr="00FC0C8D">
          <w:rPr>
            <w:rStyle w:val="Hipercze"/>
            <w:lang w:val="pl-PL"/>
          </w:rPr>
          <w:t>Francja – catering jedzenie</w:t>
        </w:r>
      </w:hyperlink>
      <w:r w:rsidR="00EB399B" w:rsidRPr="00FC0C8D">
        <w:rPr>
          <w:rStyle w:val="Hipercze"/>
          <w:lang w:val="pl-PL"/>
        </w:rPr>
        <w:t xml:space="preserve"> na wynos</w:t>
      </w:r>
      <w:r w:rsidR="00EB399B" w:rsidRPr="00FC0C8D">
        <w:rPr>
          <w:lang w:val="pl-PL"/>
        </w:rPr>
        <w:t xml:space="preserve"> (FR)</w:t>
      </w:r>
    </w:p>
    <w:p w:rsidR="00EB399B" w:rsidRPr="00FC0C8D" w:rsidRDefault="00340BB8" w:rsidP="00EB399B">
      <w:pPr>
        <w:pStyle w:val="Akapitzlist"/>
        <w:numPr>
          <w:ilvl w:val="0"/>
          <w:numId w:val="12"/>
        </w:numPr>
        <w:rPr>
          <w:lang w:val="pl-PL"/>
        </w:rPr>
      </w:pPr>
      <w:hyperlink r:id="rId54" w:history="1">
        <w:r w:rsidR="00EB399B" w:rsidRPr="00FC0C8D">
          <w:rPr>
            <w:rStyle w:val="Hipercze"/>
            <w:lang w:val="pl-PL"/>
          </w:rPr>
          <w:t>Francja – praca w ubojniach</w:t>
        </w:r>
      </w:hyperlink>
      <w:r w:rsidR="00EB399B" w:rsidRPr="00FC0C8D">
        <w:rPr>
          <w:lang w:val="pl-PL"/>
        </w:rPr>
        <w:t xml:space="preserve"> (FR)</w:t>
      </w:r>
    </w:p>
    <w:p w:rsidR="00EB399B" w:rsidRPr="00FC0C8D" w:rsidRDefault="00340BB8" w:rsidP="00EB399B">
      <w:pPr>
        <w:pStyle w:val="Akapitzlist"/>
        <w:numPr>
          <w:ilvl w:val="0"/>
          <w:numId w:val="12"/>
        </w:numPr>
        <w:rPr>
          <w:lang w:val="pl-PL"/>
        </w:rPr>
      </w:pPr>
      <w:hyperlink r:id="rId55" w:history="1">
        <w:r w:rsidR="00EB399B" w:rsidRPr="00FC0C8D">
          <w:rPr>
            <w:rStyle w:val="Hipercze"/>
            <w:lang w:val="pl-PL"/>
          </w:rPr>
          <w:t>Hiszpania – rolnictwo i hodowla</w:t>
        </w:r>
      </w:hyperlink>
      <w:r w:rsidR="00EB399B" w:rsidRPr="00FC0C8D">
        <w:rPr>
          <w:lang w:val="pl-PL"/>
        </w:rPr>
        <w:t xml:space="preserve"> (ES)</w:t>
      </w:r>
    </w:p>
    <w:p w:rsidR="00EB399B" w:rsidRPr="00FC0C8D" w:rsidRDefault="00340BB8" w:rsidP="00EB399B">
      <w:pPr>
        <w:pStyle w:val="Akapitzlist"/>
        <w:numPr>
          <w:ilvl w:val="0"/>
          <w:numId w:val="12"/>
        </w:numPr>
        <w:rPr>
          <w:lang w:val="pl-PL"/>
        </w:rPr>
      </w:pPr>
      <w:hyperlink r:id="rId56" w:history="1">
        <w:r w:rsidR="00EB399B" w:rsidRPr="00FC0C8D">
          <w:rPr>
            <w:rStyle w:val="Hipercze"/>
            <w:lang w:val="pl-PL"/>
          </w:rPr>
          <w:t>UK – branża</w:t>
        </w:r>
      </w:hyperlink>
      <w:r w:rsidR="00EB399B" w:rsidRPr="00FC0C8D">
        <w:rPr>
          <w:rStyle w:val="Hipercze"/>
          <w:lang w:val="pl-PL"/>
        </w:rPr>
        <w:t xml:space="preserve"> spożywcza</w:t>
      </w:r>
      <w:r w:rsidR="00EB399B" w:rsidRPr="00FC0C8D">
        <w:rPr>
          <w:lang w:val="pl-PL"/>
        </w:rPr>
        <w:t xml:space="preserve"> (EN)</w:t>
      </w:r>
    </w:p>
    <w:p w:rsidR="00EB399B" w:rsidRPr="00FC0C8D" w:rsidRDefault="00340BB8" w:rsidP="00EB399B">
      <w:pPr>
        <w:pStyle w:val="Akapitzlist"/>
        <w:numPr>
          <w:ilvl w:val="0"/>
          <w:numId w:val="12"/>
        </w:numPr>
        <w:rPr>
          <w:lang w:val="pl-PL"/>
        </w:rPr>
      </w:pPr>
      <w:hyperlink r:id="rId57" w:history="1">
        <w:r w:rsidR="00EB399B" w:rsidRPr="00FC0C8D">
          <w:rPr>
            <w:rStyle w:val="Hipercze"/>
            <w:lang w:val="pl-PL"/>
          </w:rPr>
          <w:t>Australia - rolnictwo</w:t>
        </w:r>
      </w:hyperlink>
      <w:r w:rsidR="00EB399B" w:rsidRPr="00FC0C8D">
        <w:rPr>
          <w:lang w:val="pl-PL"/>
        </w:rPr>
        <w:t xml:space="preserve"> (EN)</w:t>
      </w:r>
    </w:p>
    <w:p w:rsidR="00EB399B" w:rsidRPr="00FC0C8D" w:rsidRDefault="00340BB8" w:rsidP="00EB399B">
      <w:pPr>
        <w:pStyle w:val="Akapitzlist"/>
        <w:numPr>
          <w:ilvl w:val="0"/>
          <w:numId w:val="12"/>
        </w:numPr>
        <w:rPr>
          <w:lang w:val="pl-PL"/>
        </w:rPr>
      </w:pPr>
      <w:hyperlink r:id="rId58" w:history="1">
        <w:r w:rsidR="00EB399B" w:rsidRPr="00FC0C8D">
          <w:rPr>
            <w:rStyle w:val="Hipercze"/>
            <w:lang w:val="pl-PL"/>
          </w:rPr>
          <w:t xml:space="preserve">Australia – przetwarzanie i produkcja żywności </w:t>
        </w:r>
      </w:hyperlink>
      <w:r w:rsidR="00EB399B" w:rsidRPr="00FC0C8D">
        <w:rPr>
          <w:lang w:val="pl-PL"/>
        </w:rPr>
        <w:t xml:space="preserve"> (EN)</w:t>
      </w:r>
    </w:p>
    <w:p w:rsidR="00EB399B" w:rsidRPr="00FC0C8D" w:rsidRDefault="00340BB8" w:rsidP="00EB399B">
      <w:pPr>
        <w:pStyle w:val="Akapitzlist"/>
        <w:numPr>
          <w:ilvl w:val="0"/>
          <w:numId w:val="12"/>
        </w:numPr>
        <w:rPr>
          <w:lang w:val="pl-PL"/>
        </w:rPr>
      </w:pPr>
      <w:hyperlink r:id="rId59" w:history="1">
        <w:r w:rsidR="00EB399B" w:rsidRPr="00FC0C8D">
          <w:rPr>
            <w:rStyle w:val="Hipercze"/>
            <w:lang w:val="pl-PL"/>
          </w:rPr>
          <w:t xml:space="preserve">WHO – branża spożywcza </w:t>
        </w:r>
      </w:hyperlink>
      <w:r w:rsidR="00EB399B" w:rsidRPr="00FC0C8D">
        <w:rPr>
          <w:lang w:val="pl-PL"/>
        </w:rPr>
        <w:t xml:space="preserve"> (EN)</w:t>
      </w:r>
    </w:p>
    <w:p w:rsidR="00EB399B" w:rsidRPr="00FC0C8D" w:rsidRDefault="00EB399B" w:rsidP="00EB399B">
      <w:pPr>
        <w:pStyle w:val="Nagwek2"/>
        <w:rPr>
          <w:lang w:val="pl-PL"/>
        </w:rPr>
      </w:pPr>
      <w:r w:rsidRPr="00FC0C8D">
        <w:rPr>
          <w:lang w:val="pl-PL"/>
        </w:rPr>
        <w:t>Transport</w:t>
      </w:r>
    </w:p>
    <w:p w:rsidR="00EB399B" w:rsidRPr="00FC0C8D" w:rsidRDefault="00340BB8" w:rsidP="00EB399B">
      <w:pPr>
        <w:pStyle w:val="Akapitzlist"/>
        <w:numPr>
          <w:ilvl w:val="0"/>
          <w:numId w:val="13"/>
        </w:numPr>
        <w:rPr>
          <w:lang w:val="pl-PL"/>
        </w:rPr>
      </w:pPr>
      <w:hyperlink r:id="rId60" w:history="1">
        <w:r w:rsidR="00EB399B" w:rsidRPr="00FC0C8D">
          <w:rPr>
            <w:rStyle w:val="Hipercze"/>
            <w:lang w:val="pl-PL"/>
          </w:rPr>
          <w:t>Francja – warsztaty</w:t>
        </w:r>
      </w:hyperlink>
      <w:r w:rsidR="00EB399B" w:rsidRPr="00FC0C8D">
        <w:rPr>
          <w:rStyle w:val="Hipercze"/>
          <w:lang w:val="pl-PL"/>
        </w:rPr>
        <w:t xml:space="preserve"> samochodowe</w:t>
      </w:r>
      <w:r w:rsidR="00EB399B" w:rsidRPr="00FC0C8D">
        <w:rPr>
          <w:lang w:val="pl-PL"/>
        </w:rPr>
        <w:t xml:space="preserve"> (FR)</w:t>
      </w:r>
    </w:p>
    <w:p w:rsidR="00EB399B" w:rsidRPr="00FC0C8D" w:rsidRDefault="00340BB8" w:rsidP="00EB399B">
      <w:pPr>
        <w:pStyle w:val="Akapitzlist"/>
        <w:numPr>
          <w:ilvl w:val="0"/>
          <w:numId w:val="13"/>
        </w:numPr>
        <w:rPr>
          <w:lang w:val="pl-PL"/>
        </w:rPr>
      </w:pPr>
      <w:hyperlink r:id="rId61" w:history="1">
        <w:r w:rsidR="00EB399B" w:rsidRPr="00FC0C8D">
          <w:rPr>
            <w:rStyle w:val="Hipercze"/>
            <w:lang w:val="pl-PL"/>
          </w:rPr>
          <w:t>Finlandia – kierowcy transportu publicznego</w:t>
        </w:r>
      </w:hyperlink>
      <w:r w:rsidR="00EB399B" w:rsidRPr="00FC0C8D">
        <w:rPr>
          <w:lang w:val="pl-PL"/>
        </w:rPr>
        <w:t xml:space="preserve"> (FI, SV, EN)</w:t>
      </w:r>
    </w:p>
    <w:p w:rsidR="00EB399B" w:rsidRPr="00FC0C8D" w:rsidRDefault="00340BB8" w:rsidP="00EB399B">
      <w:pPr>
        <w:pStyle w:val="Akapitzlist"/>
        <w:numPr>
          <w:ilvl w:val="0"/>
          <w:numId w:val="13"/>
        </w:numPr>
        <w:rPr>
          <w:lang w:val="pl-PL"/>
        </w:rPr>
      </w:pPr>
      <w:hyperlink r:id="rId62" w:history="1">
        <w:r w:rsidR="00EB399B" w:rsidRPr="00FC0C8D">
          <w:rPr>
            <w:rStyle w:val="Hipercze"/>
            <w:lang w:val="pl-PL"/>
          </w:rPr>
          <w:t>Niemcy – transport</w:t>
        </w:r>
      </w:hyperlink>
      <w:r w:rsidR="00EB399B" w:rsidRPr="00FC0C8D">
        <w:rPr>
          <w:lang w:val="pl-PL"/>
        </w:rPr>
        <w:t xml:space="preserve"> (DE)</w:t>
      </w:r>
    </w:p>
    <w:p w:rsidR="00EB399B" w:rsidRPr="00FC0C8D" w:rsidRDefault="00340BB8" w:rsidP="00EB399B">
      <w:pPr>
        <w:pStyle w:val="Akapitzlist"/>
        <w:numPr>
          <w:ilvl w:val="0"/>
          <w:numId w:val="13"/>
        </w:numPr>
        <w:rPr>
          <w:lang w:val="pl-PL"/>
        </w:rPr>
      </w:pPr>
      <w:hyperlink r:id="rId63" w:history="1">
        <w:r w:rsidR="00EB399B" w:rsidRPr="00FC0C8D">
          <w:rPr>
            <w:rStyle w:val="Hipercze"/>
            <w:lang w:val="pl-PL"/>
          </w:rPr>
          <w:t>Włochy – transport</w:t>
        </w:r>
        <w:r w:rsidR="00EB399B" w:rsidRPr="00FC0C8D">
          <w:rPr>
            <w:lang w:val="pl-PL"/>
          </w:rPr>
          <w:t xml:space="preserve"> (IT)</w:t>
        </w:r>
      </w:hyperlink>
    </w:p>
    <w:p w:rsidR="00EB399B" w:rsidRPr="00FC0C8D" w:rsidRDefault="00340BB8" w:rsidP="00EB399B">
      <w:pPr>
        <w:pStyle w:val="Akapitzlist"/>
        <w:numPr>
          <w:ilvl w:val="0"/>
          <w:numId w:val="13"/>
        </w:numPr>
        <w:rPr>
          <w:lang w:val="pl-PL"/>
        </w:rPr>
      </w:pPr>
      <w:hyperlink r:id="rId64" w:history="1">
        <w:r w:rsidR="00EB399B" w:rsidRPr="00FC0C8D">
          <w:rPr>
            <w:rStyle w:val="Hipercze"/>
            <w:lang w:val="pl-PL"/>
          </w:rPr>
          <w:t>Niderlandy – transport i logistyka</w:t>
        </w:r>
      </w:hyperlink>
      <w:r w:rsidR="00EB399B" w:rsidRPr="00FC0C8D">
        <w:rPr>
          <w:lang w:val="pl-PL"/>
        </w:rPr>
        <w:t xml:space="preserve"> (NL)</w:t>
      </w:r>
    </w:p>
    <w:p w:rsidR="00EB399B" w:rsidRPr="00FC0C8D" w:rsidRDefault="00340BB8" w:rsidP="00EB399B">
      <w:pPr>
        <w:pStyle w:val="Akapitzlist"/>
        <w:numPr>
          <w:ilvl w:val="0"/>
          <w:numId w:val="13"/>
        </w:numPr>
        <w:rPr>
          <w:lang w:val="pl-PL"/>
        </w:rPr>
      </w:pPr>
      <w:hyperlink r:id="rId65" w:history="1">
        <w:r w:rsidR="00EB399B">
          <w:rPr>
            <w:rStyle w:val="Hipercze"/>
            <w:lang w:val="pl-PL"/>
          </w:rPr>
          <w:t>Niderlandy</w:t>
        </w:r>
        <w:r w:rsidR="00EB399B" w:rsidRPr="00FC0C8D">
          <w:rPr>
            <w:rStyle w:val="Hipercze"/>
            <w:lang w:val="pl-PL"/>
          </w:rPr>
          <w:t xml:space="preserve"> – transport i logistyka </w:t>
        </w:r>
      </w:hyperlink>
      <w:r w:rsidR="00EB399B" w:rsidRPr="00FC0C8D">
        <w:rPr>
          <w:lang w:val="pl-PL"/>
        </w:rPr>
        <w:t xml:space="preserve"> (NL)</w:t>
      </w:r>
    </w:p>
    <w:p w:rsidR="00EB399B" w:rsidRPr="00FC0C8D" w:rsidRDefault="00340BB8" w:rsidP="00EB399B">
      <w:pPr>
        <w:pStyle w:val="Akapitzlist"/>
        <w:numPr>
          <w:ilvl w:val="0"/>
          <w:numId w:val="13"/>
        </w:numPr>
        <w:rPr>
          <w:lang w:val="pl-PL"/>
        </w:rPr>
      </w:pPr>
      <w:hyperlink r:id="rId66" w:history="1">
        <w:r w:rsidR="00EB399B" w:rsidRPr="00FC0C8D">
          <w:rPr>
            <w:rStyle w:val="Hipercze"/>
            <w:lang w:val="pl-PL"/>
          </w:rPr>
          <w:t xml:space="preserve">EU (EASA) – samoloty i porty lotnicze </w:t>
        </w:r>
      </w:hyperlink>
      <w:r w:rsidR="00EB399B" w:rsidRPr="00FC0C8D">
        <w:rPr>
          <w:lang w:val="pl-PL"/>
        </w:rPr>
        <w:t xml:space="preserve"> (EN)</w:t>
      </w:r>
    </w:p>
    <w:p w:rsidR="00EB399B" w:rsidRPr="00FC0C8D" w:rsidRDefault="00340BB8" w:rsidP="00EB399B">
      <w:pPr>
        <w:pStyle w:val="Akapitzlist"/>
        <w:numPr>
          <w:ilvl w:val="0"/>
          <w:numId w:val="13"/>
        </w:numPr>
        <w:rPr>
          <w:lang w:val="pl-PL"/>
        </w:rPr>
      </w:pPr>
      <w:hyperlink r:id="rId67" w:history="1">
        <w:r w:rsidR="00EB399B" w:rsidRPr="00FC0C8D">
          <w:rPr>
            <w:rStyle w:val="Hipercze"/>
            <w:lang w:val="pl-PL"/>
          </w:rPr>
          <w:t>EU (EASA) – piloci</w:t>
        </w:r>
      </w:hyperlink>
      <w:r w:rsidR="00EB399B" w:rsidRPr="00FC0C8D">
        <w:rPr>
          <w:rStyle w:val="Hipercze"/>
          <w:lang w:val="pl-PL"/>
        </w:rPr>
        <w:t xml:space="preserve"> śmigłowców</w:t>
      </w:r>
      <w:r w:rsidR="00EB399B" w:rsidRPr="00FC0C8D">
        <w:rPr>
          <w:lang w:val="pl-PL"/>
        </w:rPr>
        <w:t xml:space="preserve"> (EN)</w:t>
      </w:r>
    </w:p>
    <w:p w:rsidR="00EB399B" w:rsidRPr="00EB399B" w:rsidRDefault="00340BB8" w:rsidP="00EB399B">
      <w:pPr>
        <w:pStyle w:val="Akapitzlist"/>
        <w:numPr>
          <w:ilvl w:val="0"/>
          <w:numId w:val="13"/>
        </w:numPr>
        <w:rPr>
          <w:lang w:val="en-US"/>
        </w:rPr>
      </w:pPr>
      <w:hyperlink r:id="rId68" w:history="1">
        <w:r w:rsidR="00EB399B" w:rsidRPr="00EB399B">
          <w:rPr>
            <w:rStyle w:val="Hipercze"/>
            <w:lang w:val="en-US"/>
          </w:rPr>
          <w:t>EU (EMSA) – transport</w:t>
        </w:r>
      </w:hyperlink>
      <w:r w:rsidR="00EB399B" w:rsidRPr="00EB399B">
        <w:rPr>
          <w:rStyle w:val="Hipercze"/>
          <w:lang w:val="en-US"/>
        </w:rPr>
        <w:t xml:space="preserve"> </w:t>
      </w:r>
      <w:proofErr w:type="spellStart"/>
      <w:r w:rsidR="00EB399B" w:rsidRPr="00EB399B">
        <w:rPr>
          <w:rStyle w:val="Hipercze"/>
          <w:lang w:val="en-US"/>
        </w:rPr>
        <w:t>morski</w:t>
      </w:r>
      <w:proofErr w:type="spellEnd"/>
      <w:r w:rsidR="00EB399B" w:rsidRPr="00EB399B">
        <w:rPr>
          <w:lang w:val="en-US"/>
        </w:rPr>
        <w:t xml:space="preserve"> (EN + others)</w:t>
      </w:r>
    </w:p>
    <w:p w:rsidR="00EB399B" w:rsidRPr="00FC0C8D" w:rsidRDefault="00340BB8" w:rsidP="00EB399B">
      <w:pPr>
        <w:pStyle w:val="Akapitzlist"/>
        <w:numPr>
          <w:ilvl w:val="0"/>
          <w:numId w:val="13"/>
        </w:numPr>
        <w:rPr>
          <w:lang w:val="pl-PL"/>
        </w:rPr>
      </w:pPr>
      <w:hyperlink r:id="rId69" w:history="1">
        <w:r w:rsidR="00EB399B" w:rsidRPr="00FC0C8D">
          <w:rPr>
            <w:rStyle w:val="Hipercze"/>
            <w:lang w:val="pl-PL"/>
          </w:rPr>
          <w:t xml:space="preserve">UK – żegluga i porty morskie </w:t>
        </w:r>
      </w:hyperlink>
      <w:r w:rsidR="00EB399B" w:rsidRPr="00FC0C8D">
        <w:rPr>
          <w:lang w:val="pl-PL"/>
        </w:rPr>
        <w:t xml:space="preserve"> (EN)</w:t>
      </w:r>
    </w:p>
    <w:p w:rsidR="00EB399B" w:rsidRPr="00FC0C8D" w:rsidRDefault="00340BB8" w:rsidP="00EB399B">
      <w:pPr>
        <w:pStyle w:val="Akapitzlist"/>
        <w:numPr>
          <w:ilvl w:val="0"/>
          <w:numId w:val="13"/>
        </w:numPr>
        <w:rPr>
          <w:lang w:val="pl-PL"/>
        </w:rPr>
      </w:pPr>
      <w:hyperlink r:id="rId70" w:history="1">
        <w:r w:rsidR="00EB399B" w:rsidRPr="00FC0C8D">
          <w:rPr>
            <w:rStyle w:val="Hipercze"/>
            <w:lang w:val="pl-PL"/>
          </w:rPr>
          <w:t>UK – branża transportowa</w:t>
        </w:r>
      </w:hyperlink>
      <w:r w:rsidR="00EB399B" w:rsidRPr="00FC0C8D">
        <w:rPr>
          <w:lang w:val="pl-PL"/>
        </w:rPr>
        <w:t xml:space="preserve"> (EN)</w:t>
      </w:r>
    </w:p>
    <w:p w:rsidR="00EB399B" w:rsidRPr="00FC0C8D" w:rsidRDefault="00340BB8" w:rsidP="00EB399B">
      <w:pPr>
        <w:pStyle w:val="Akapitzlist"/>
        <w:numPr>
          <w:ilvl w:val="0"/>
          <w:numId w:val="13"/>
        </w:numPr>
        <w:rPr>
          <w:lang w:val="pl-PL"/>
        </w:rPr>
      </w:pPr>
      <w:hyperlink r:id="rId71" w:history="1">
        <w:r w:rsidR="00EB399B" w:rsidRPr="00FC0C8D">
          <w:rPr>
            <w:rStyle w:val="Hipercze"/>
            <w:lang w:val="pl-PL"/>
          </w:rPr>
          <w:t xml:space="preserve">UK – transport towarów </w:t>
        </w:r>
      </w:hyperlink>
      <w:r w:rsidR="00EB399B" w:rsidRPr="00FC0C8D">
        <w:rPr>
          <w:lang w:val="pl-PL"/>
        </w:rPr>
        <w:t xml:space="preserve"> (EN)</w:t>
      </w:r>
    </w:p>
    <w:p w:rsidR="00EB399B" w:rsidRPr="00FC0C8D" w:rsidRDefault="00340BB8" w:rsidP="00EB399B">
      <w:pPr>
        <w:pStyle w:val="Akapitzlist"/>
        <w:numPr>
          <w:ilvl w:val="0"/>
          <w:numId w:val="13"/>
        </w:numPr>
        <w:rPr>
          <w:lang w:val="pl-PL"/>
        </w:rPr>
      </w:pPr>
      <w:hyperlink r:id="rId72" w:history="1">
        <w:r w:rsidR="00EB399B" w:rsidRPr="00FC0C8D">
          <w:rPr>
            <w:rStyle w:val="Hipercze"/>
            <w:lang w:val="pl-PL"/>
          </w:rPr>
          <w:t>Australia – taksówki i przejazdy osobowe</w:t>
        </w:r>
      </w:hyperlink>
      <w:r w:rsidR="00EB399B" w:rsidRPr="00FC0C8D">
        <w:rPr>
          <w:lang w:val="pl-PL"/>
        </w:rPr>
        <w:t xml:space="preserve"> (EN)</w:t>
      </w:r>
    </w:p>
    <w:p w:rsidR="00EB399B" w:rsidRPr="00FC0C8D" w:rsidRDefault="00340BB8" w:rsidP="00EB399B">
      <w:pPr>
        <w:pStyle w:val="Akapitzlist"/>
        <w:numPr>
          <w:ilvl w:val="0"/>
          <w:numId w:val="13"/>
        </w:numPr>
        <w:rPr>
          <w:lang w:val="pl-PL"/>
        </w:rPr>
      </w:pPr>
      <w:hyperlink r:id="rId73" w:history="1">
        <w:r w:rsidR="00EB399B" w:rsidRPr="00FC0C8D">
          <w:rPr>
            <w:rStyle w:val="Hipercze"/>
            <w:lang w:val="pl-PL"/>
          </w:rPr>
          <w:t xml:space="preserve">Australia – towarowy transport drogowy </w:t>
        </w:r>
      </w:hyperlink>
      <w:r w:rsidR="00EB399B" w:rsidRPr="00FC0C8D">
        <w:rPr>
          <w:lang w:val="pl-PL"/>
        </w:rPr>
        <w:t xml:space="preserve"> (EN)</w:t>
      </w:r>
    </w:p>
    <w:p w:rsidR="00EB399B" w:rsidRPr="00FC0C8D" w:rsidRDefault="00340BB8" w:rsidP="00EB399B">
      <w:pPr>
        <w:pStyle w:val="Akapitzlist"/>
        <w:numPr>
          <w:ilvl w:val="0"/>
          <w:numId w:val="13"/>
        </w:numPr>
        <w:rPr>
          <w:lang w:val="pl-PL"/>
        </w:rPr>
      </w:pPr>
      <w:hyperlink r:id="rId74" w:history="1">
        <w:r w:rsidR="00EB399B" w:rsidRPr="00FC0C8D">
          <w:rPr>
            <w:rStyle w:val="Hipercze"/>
            <w:lang w:val="pl-PL"/>
          </w:rPr>
          <w:t xml:space="preserve">Australia – magazynowanie i logistyka </w:t>
        </w:r>
      </w:hyperlink>
      <w:r w:rsidR="00EB399B" w:rsidRPr="00FC0C8D">
        <w:rPr>
          <w:lang w:val="pl-PL"/>
        </w:rPr>
        <w:t xml:space="preserve"> (EN)</w:t>
      </w:r>
    </w:p>
    <w:p w:rsidR="002B0FBC" w:rsidRDefault="00B26979" w:rsidP="002B0FBC">
      <w:pPr>
        <w:pStyle w:val="Nagwek2"/>
      </w:pPr>
      <w:proofErr w:type="spellStart"/>
      <w:r>
        <w:t>Utrzymanie</w:t>
      </w:r>
      <w:proofErr w:type="spellEnd"/>
    </w:p>
    <w:p w:rsidR="002B0FBC" w:rsidRDefault="00340BB8" w:rsidP="000E2528">
      <w:pPr>
        <w:pStyle w:val="Akapitzlist"/>
        <w:numPr>
          <w:ilvl w:val="0"/>
          <w:numId w:val="14"/>
        </w:numPr>
      </w:pPr>
      <w:hyperlink r:id="rId75" w:history="1">
        <w:proofErr w:type="spellStart"/>
        <w:r w:rsidR="00CA1EE7">
          <w:rPr>
            <w:rStyle w:val="Hipercze"/>
          </w:rPr>
          <w:t>Francja</w:t>
        </w:r>
        <w:proofErr w:type="spellEnd"/>
        <w:r w:rsidR="002B0FBC" w:rsidRPr="002B0FBC">
          <w:rPr>
            <w:rStyle w:val="Hipercze"/>
          </w:rPr>
          <w:t xml:space="preserve"> - </w:t>
        </w:r>
        <w:proofErr w:type="spellStart"/>
        <w:r w:rsidR="00CA1EE7">
          <w:rPr>
            <w:rStyle w:val="Hipercze"/>
          </w:rPr>
          <w:t>ogrodnictwo</w:t>
        </w:r>
        <w:proofErr w:type="spellEnd"/>
      </w:hyperlink>
      <w:r w:rsidR="00C32760">
        <w:t xml:space="preserve"> (FR)</w:t>
      </w:r>
    </w:p>
    <w:p w:rsidR="00C32760" w:rsidRDefault="00340BB8" w:rsidP="000E2528">
      <w:pPr>
        <w:pStyle w:val="Akapitzlist"/>
        <w:numPr>
          <w:ilvl w:val="0"/>
          <w:numId w:val="14"/>
        </w:numPr>
      </w:pPr>
      <w:hyperlink r:id="rId76" w:history="1">
        <w:proofErr w:type="spellStart"/>
        <w:r w:rsidR="00CA1EE7">
          <w:rPr>
            <w:rStyle w:val="Hipercze"/>
          </w:rPr>
          <w:t>Niemcy</w:t>
        </w:r>
        <w:proofErr w:type="spellEnd"/>
        <w:r w:rsidR="00C32760" w:rsidRPr="00C32760">
          <w:rPr>
            <w:rStyle w:val="Hipercze"/>
          </w:rPr>
          <w:t xml:space="preserve"> – </w:t>
        </w:r>
        <w:proofErr w:type="spellStart"/>
        <w:r w:rsidR="00CA1EE7">
          <w:rPr>
            <w:rStyle w:val="Hipercze"/>
          </w:rPr>
          <w:t>handlowcy</w:t>
        </w:r>
        <w:proofErr w:type="spellEnd"/>
      </w:hyperlink>
      <w:r w:rsidR="00C32760">
        <w:t xml:space="preserve"> (DE)</w:t>
      </w:r>
    </w:p>
    <w:p w:rsidR="002B0FBC" w:rsidRDefault="00CA1EE7" w:rsidP="002B0FBC">
      <w:pPr>
        <w:pStyle w:val="Nagwek2"/>
      </w:pPr>
      <w:proofErr w:type="spellStart"/>
      <w:r w:rsidRPr="00CA1EE7">
        <w:t>Rekreacja</w:t>
      </w:r>
      <w:proofErr w:type="spellEnd"/>
      <w:r w:rsidRPr="00CA1EE7">
        <w:t xml:space="preserve"> i </w:t>
      </w:r>
      <w:proofErr w:type="spellStart"/>
      <w:r w:rsidRPr="00CA1EE7">
        <w:t>rozrywka</w:t>
      </w:r>
      <w:proofErr w:type="spellEnd"/>
    </w:p>
    <w:p w:rsidR="002B0FBC" w:rsidRDefault="00340BB8" w:rsidP="000E2528">
      <w:pPr>
        <w:pStyle w:val="Akapitzlist"/>
        <w:numPr>
          <w:ilvl w:val="0"/>
          <w:numId w:val="15"/>
        </w:numPr>
      </w:pPr>
      <w:hyperlink r:id="rId77" w:history="1">
        <w:proofErr w:type="spellStart"/>
        <w:r w:rsidR="002B0FBC" w:rsidRPr="002B0FBC">
          <w:rPr>
            <w:rStyle w:val="Hipercze"/>
          </w:rPr>
          <w:t>Fra</w:t>
        </w:r>
        <w:r w:rsidR="00CA1EE7">
          <w:rPr>
            <w:rStyle w:val="Hipercze"/>
          </w:rPr>
          <w:t>ncja</w:t>
        </w:r>
        <w:proofErr w:type="spellEnd"/>
        <w:r w:rsidR="002B0FBC" w:rsidRPr="002B0FBC">
          <w:rPr>
            <w:rStyle w:val="Hipercze"/>
          </w:rPr>
          <w:t xml:space="preserve"> – </w:t>
        </w:r>
        <w:proofErr w:type="spellStart"/>
        <w:r w:rsidR="00CA1EE7">
          <w:rPr>
            <w:rStyle w:val="Hipercze"/>
          </w:rPr>
          <w:t>jazda</w:t>
        </w:r>
        <w:proofErr w:type="spellEnd"/>
      </w:hyperlink>
      <w:r w:rsidR="00CA1EE7">
        <w:rPr>
          <w:rStyle w:val="Hipercze"/>
        </w:rPr>
        <w:t xml:space="preserve"> </w:t>
      </w:r>
      <w:proofErr w:type="spellStart"/>
      <w:r w:rsidR="00CA1EE7">
        <w:rPr>
          <w:rStyle w:val="Hipercze"/>
        </w:rPr>
        <w:t>konno</w:t>
      </w:r>
      <w:proofErr w:type="spellEnd"/>
      <w:r w:rsidR="00C32760">
        <w:t xml:space="preserve"> (FR)</w:t>
      </w:r>
    </w:p>
    <w:p w:rsidR="004232D4" w:rsidRPr="00CA1EE7" w:rsidRDefault="00340BB8" w:rsidP="00CA1EE7">
      <w:pPr>
        <w:pStyle w:val="Akapitzlist"/>
        <w:numPr>
          <w:ilvl w:val="0"/>
          <w:numId w:val="15"/>
        </w:numPr>
        <w:rPr>
          <w:lang w:val="pl-PL"/>
        </w:rPr>
      </w:pPr>
      <w:hyperlink r:id="rId78" w:history="1">
        <w:r w:rsidR="004232D4" w:rsidRPr="00CA1EE7">
          <w:rPr>
            <w:rStyle w:val="Hipercze"/>
            <w:lang w:val="pl-PL"/>
          </w:rPr>
          <w:t>Finland</w:t>
        </w:r>
        <w:r w:rsidR="00CA1EE7" w:rsidRPr="00CA1EE7">
          <w:rPr>
            <w:rStyle w:val="Hipercze"/>
            <w:lang w:val="pl-PL"/>
          </w:rPr>
          <w:t>ia</w:t>
        </w:r>
        <w:r w:rsidR="004232D4" w:rsidRPr="00CA1EE7">
          <w:rPr>
            <w:rStyle w:val="Hipercze"/>
            <w:lang w:val="pl-PL"/>
          </w:rPr>
          <w:t xml:space="preserve"> – </w:t>
        </w:r>
        <w:r w:rsidR="00CA1EE7" w:rsidRPr="00CA1EE7">
          <w:rPr>
            <w:rStyle w:val="Hipercze"/>
            <w:lang w:val="pl-PL"/>
          </w:rPr>
          <w:t xml:space="preserve">sektor usług </w:t>
        </w:r>
      </w:hyperlink>
      <w:r w:rsidR="004232D4" w:rsidRPr="00CA1EE7">
        <w:rPr>
          <w:lang w:val="pl-PL"/>
        </w:rPr>
        <w:t xml:space="preserve"> (FI, SV, EN)</w:t>
      </w:r>
    </w:p>
    <w:p w:rsidR="008A54CE" w:rsidRDefault="00340BB8" w:rsidP="00CA1EE7">
      <w:pPr>
        <w:pStyle w:val="Akapitzlist"/>
        <w:numPr>
          <w:ilvl w:val="0"/>
          <w:numId w:val="15"/>
        </w:numPr>
      </w:pPr>
      <w:hyperlink r:id="rId79" w:history="1">
        <w:r w:rsidR="002D7E37" w:rsidRPr="002D7E37">
          <w:rPr>
            <w:rStyle w:val="Hipercze"/>
          </w:rPr>
          <w:t xml:space="preserve">WHO – </w:t>
        </w:r>
        <w:proofErr w:type="spellStart"/>
        <w:r w:rsidR="00CA1EE7" w:rsidRPr="00CA1EE7">
          <w:rPr>
            <w:rStyle w:val="Hipercze"/>
          </w:rPr>
          <w:t>hotele</w:t>
        </w:r>
        <w:proofErr w:type="spellEnd"/>
        <w:r w:rsidR="00CA1EE7" w:rsidRPr="00CA1EE7">
          <w:rPr>
            <w:rStyle w:val="Hipercze"/>
          </w:rPr>
          <w:t xml:space="preserve"> i </w:t>
        </w:r>
        <w:proofErr w:type="spellStart"/>
        <w:r w:rsidR="00CA1EE7" w:rsidRPr="00CA1EE7">
          <w:rPr>
            <w:rStyle w:val="Hipercze"/>
          </w:rPr>
          <w:t>pensjonaty</w:t>
        </w:r>
        <w:proofErr w:type="spellEnd"/>
        <w:r w:rsidR="00CA1EE7" w:rsidRPr="00CA1EE7">
          <w:rPr>
            <w:rStyle w:val="Hipercze"/>
          </w:rPr>
          <w:t xml:space="preserve"> </w:t>
        </w:r>
      </w:hyperlink>
      <w:r w:rsidR="002D7E37">
        <w:t xml:space="preserve"> (EN)</w:t>
      </w:r>
    </w:p>
    <w:p w:rsidR="002B0FBC" w:rsidRDefault="002B0FBC" w:rsidP="002B0FBC">
      <w:pPr>
        <w:pStyle w:val="Nagwek2"/>
      </w:pPr>
      <w:proofErr w:type="spellStart"/>
      <w:r>
        <w:t>Edu</w:t>
      </w:r>
      <w:r w:rsidR="00CA1EE7">
        <w:t>kacja</w:t>
      </w:r>
      <w:proofErr w:type="spellEnd"/>
    </w:p>
    <w:p w:rsidR="00B231BA" w:rsidRPr="00B26979" w:rsidRDefault="00340BB8" w:rsidP="000E2528">
      <w:pPr>
        <w:pStyle w:val="Akapitzlist"/>
        <w:numPr>
          <w:ilvl w:val="0"/>
          <w:numId w:val="16"/>
        </w:numPr>
        <w:rPr>
          <w:lang w:val="pl-PL"/>
        </w:rPr>
      </w:pPr>
      <w:hyperlink r:id="rId80" w:history="1">
        <w:r w:rsidR="00B231BA" w:rsidRPr="00B26979">
          <w:rPr>
            <w:rStyle w:val="Hipercze"/>
            <w:lang w:val="pl-PL"/>
          </w:rPr>
          <w:t xml:space="preserve">UK – </w:t>
        </w:r>
        <w:r w:rsidR="00DA6317" w:rsidRPr="00B26979">
          <w:rPr>
            <w:rStyle w:val="Hipercze"/>
            <w:lang w:val="pl-PL"/>
          </w:rPr>
          <w:t xml:space="preserve"> możliwości edukacj</w:t>
        </w:r>
        <w:r w:rsidR="00B231BA" w:rsidRPr="00B26979">
          <w:rPr>
            <w:rStyle w:val="Hipercze"/>
            <w:lang w:val="pl-PL"/>
          </w:rPr>
          <w:t>i</w:t>
        </w:r>
      </w:hyperlink>
      <w:r w:rsidR="00B231BA" w:rsidRPr="00B26979">
        <w:rPr>
          <w:lang w:val="pl-PL"/>
        </w:rPr>
        <w:t xml:space="preserve"> (EN)</w:t>
      </w:r>
    </w:p>
    <w:p w:rsidR="002B0FBC" w:rsidRPr="00E226F9" w:rsidRDefault="00340BB8" w:rsidP="00E226F9">
      <w:pPr>
        <w:pStyle w:val="Akapitzlist"/>
        <w:numPr>
          <w:ilvl w:val="0"/>
          <w:numId w:val="16"/>
        </w:numPr>
        <w:rPr>
          <w:lang w:val="pl-PL"/>
        </w:rPr>
      </w:pPr>
      <w:hyperlink r:id="rId81" w:history="1">
        <w:r w:rsidR="002B0FBC" w:rsidRPr="00E226F9">
          <w:rPr>
            <w:rStyle w:val="Hipercze"/>
            <w:lang w:val="pl-PL"/>
          </w:rPr>
          <w:t xml:space="preserve">US – </w:t>
        </w:r>
        <w:r w:rsidR="00E226F9" w:rsidRPr="00E226F9">
          <w:rPr>
            <w:rStyle w:val="Hipercze"/>
            <w:lang w:val="pl-PL"/>
          </w:rPr>
          <w:t xml:space="preserve">szkoły i opieka nad dziećmi </w:t>
        </w:r>
      </w:hyperlink>
      <w:r w:rsidR="00C32760" w:rsidRPr="00E226F9">
        <w:rPr>
          <w:lang w:val="pl-PL"/>
        </w:rPr>
        <w:t xml:space="preserve"> (EN)</w:t>
      </w:r>
    </w:p>
    <w:p w:rsidR="002B0FBC" w:rsidRPr="00E226F9" w:rsidRDefault="00340BB8" w:rsidP="00E226F9">
      <w:pPr>
        <w:pStyle w:val="Akapitzlist"/>
        <w:numPr>
          <w:ilvl w:val="0"/>
          <w:numId w:val="16"/>
        </w:numPr>
        <w:rPr>
          <w:lang w:val="pl-PL"/>
        </w:rPr>
      </w:pPr>
      <w:hyperlink r:id="rId82" w:history="1">
        <w:r w:rsidR="002B0FBC" w:rsidRPr="00E226F9">
          <w:rPr>
            <w:rStyle w:val="Hipercze"/>
            <w:lang w:val="pl-PL"/>
          </w:rPr>
          <w:t xml:space="preserve">US – </w:t>
        </w:r>
        <w:r w:rsidR="00E226F9" w:rsidRPr="00E226F9">
          <w:rPr>
            <w:rStyle w:val="Hipercze"/>
            <w:lang w:val="pl-PL"/>
          </w:rPr>
          <w:t xml:space="preserve">szkoły wyższe i uniwersytety </w:t>
        </w:r>
      </w:hyperlink>
      <w:r w:rsidR="00C32760" w:rsidRPr="00E226F9">
        <w:rPr>
          <w:lang w:val="pl-PL"/>
        </w:rPr>
        <w:t xml:space="preserve"> (EN)</w:t>
      </w:r>
    </w:p>
    <w:p w:rsidR="00E477F2" w:rsidRPr="00E226F9" w:rsidRDefault="00340BB8" w:rsidP="00E226F9">
      <w:pPr>
        <w:pStyle w:val="Akapitzlist"/>
        <w:numPr>
          <w:ilvl w:val="0"/>
          <w:numId w:val="16"/>
        </w:numPr>
        <w:rPr>
          <w:rStyle w:val="Hipercze"/>
          <w:color w:val="auto"/>
          <w:u w:val="none"/>
          <w:lang w:val="pl-PL"/>
        </w:rPr>
      </w:pPr>
      <w:hyperlink r:id="rId83" w:history="1">
        <w:r w:rsidR="00E477F2" w:rsidRPr="00E226F9">
          <w:rPr>
            <w:rStyle w:val="Hipercze"/>
            <w:lang w:val="pl-PL"/>
          </w:rPr>
          <w:t xml:space="preserve">Australia – </w:t>
        </w:r>
        <w:r w:rsidR="00E226F9" w:rsidRPr="00E226F9">
          <w:rPr>
            <w:rStyle w:val="Hipercze"/>
            <w:lang w:val="pl-PL"/>
          </w:rPr>
          <w:t>opieka przedszkolna i nad dziećmi</w:t>
        </w:r>
        <w:r w:rsidR="00C32760" w:rsidRPr="00E226F9">
          <w:rPr>
            <w:lang w:val="pl-PL"/>
          </w:rPr>
          <w:t xml:space="preserve"> (EN)</w:t>
        </w:r>
        <w:r w:rsidR="00E477F2" w:rsidRPr="00E226F9">
          <w:rPr>
            <w:rStyle w:val="Hipercze"/>
            <w:lang w:val="pl-PL"/>
          </w:rPr>
          <w:t xml:space="preserve"> </w:t>
        </w:r>
      </w:hyperlink>
    </w:p>
    <w:p w:rsidR="002D7E37" w:rsidRDefault="00340BB8" w:rsidP="000E2528">
      <w:pPr>
        <w:pStyle w:val="Akapitzlist"/>
        <w:numPr>
          <w:ilvl w:val="0"/>
          <w:numId w:val="16"/>
        </w:numPr>
      </w:pPr>
      <w:hyperlink r:id="rId84" w:history="1">
        <w:r w:rsidR="002D7E37" w:rsidRPr="00C00A36">
          <w:rPr>
            <w:rStyle w:val="Hipercze"/>
          </w:rPr>
          <w:t xml:space="preserve">WHO – </w:t>
        </w:r>
        <w:proofErr w:type="spellStart"/>
        <w:r w:rsidR="00E226F9">
          <w:t>szkoły</w:t>
        </w:r>
        <w:proofErr w:type="spellEnd"/>
        <w:r w:rsidR="00E226F9">
          <w:rPr>
            <w:rStyle w:val="Hipercze"/>
          </w:rPr>
          <w:t xml:space="preserve"> </w:t>
        </w:r>
      </w:hyperlink>
      <w:r w:rsidR="002D7E37">
        <w:t xml:space="preserve"> (EN)</w:t>
      </w:r>
      <w:r w:rsidR="00E226F9">
        <w:t xml:space="preserve"> </w:t>
      </w:r>
    </w:p>
    <w:p w:rsidR="009030D1" w:rsidRDefault="00E226F9" w:rsidP="009030D1">
      <w:pPr>
        <w:pStyle w:val="Nagwek2"/>
      </w:pPr>
      <w:proofErr w:type="spellStart"/>
      <w:r>
        <w:t>Inne</w:t>
      </w:r>
      <w:proofErr w:type="spellEnd"/>
    </w:p>
    <w:p w:rsidR="00345CDB" w:rsidRDefault="00340BB8" w:rsidP="00345CDB">
      <w:pPr>
        <w:pStyle w:val="Akapitzlist"/>
        <w:numPr>
          <w:ilvl w:val="0"/>
          <w:numId w:val="17"/>
        </w:numPr>
      </w:pPr>
      <w:hyperlink r:id="rId85" w:history="1">
        <w:r w:rsidR="00345CDB" w:rsidRPr="00D87BC3">
          <w:rPr>
            <w:rStyle w:val="Hipercze"/>
          </w:rPr>
          <w:t xml:space="preserve">Austria – </w:t>
        </w:r>
        <w:proofErr w:type="spellStart"/>
        <w:r w:rsidR="00DA6317">
          <w:rPr>
            <w:rStyle w:val="Hipercze"/>
          </w:rPr>
          <w:t>fryzjerzy</w:t>
        </w:r>
        <w:proofErr w:type="spellEnd"/>
      </w:hyperlink>
      <w:r w:rsidR="00345CDB">
        <w:t xml:space="preserve"> (DE)</w:t>
      </w:r>
    </w:p>
    <w:p w:rsidR="00345CDB" w:rsidRDefault="00340BB8" w:rsidP="00345CDB">
      <w:pPr>
        <w:pStyle w:val="Akapitzlist"/>
        <w:numPr>
          <w:ilvl w:val="0"/>
          <w:numId w:val="17"/>
        </w:numPr>
      </w:pPr>
      <w:hyperlink r:id="rId86" w:history="1">
        <w:proofErr w:type="spellStart"/>
        <w:r w:rsidR="00345CDB" w:rsidRPr="00D87BC3">
          <w:rPr>
            <w:rStyle w:val="Hipercze"/>
          </w:rPr>
          <w:t>Franc</w:t>
        </w:r>
        <w:r w:rsidR="00DA6317">
          <w:rPr>
            <w:rStyle w:val="Hipercze"/>
          </w:rPr>
          <w:t>ja</w:t>
        </w:r>
        <w:proofErr w:type="spellEnd"/>
        <w:r w:rsidR="00345CDB" w:rsidRPr="00D87BC3">
          <w:rPr>
            <w:rStyle w:val="Hipercze"/>
          </w:rPr>
          <w:t xml:space="preserve"> – </w:t>
        </w:r>
        <w:proofErr w:type="spellStart"/>
        <w:r w:rsidR="00DA6317">
          <w:rPr>
            <w:rStyle w:val="Hipercze"/>
          </w:rPr>
          <w:t>fryzjerzy</w:t>
        </w:r>
        <w:proofErr w:type="spellEnd"/>
      </w:hyperlink>
      <w:r w:rsidR="00345CDB">
        <w:t xml:space="preserve"> (FR)</w:t>
      </w:r>
    </w:p>
    <w:p w:rsidR="00345CDB" w:rsidRDefault="00340BB8" w:rsidP="00345CDB">
      <w:pPr>
        <w:pStyle w:val="Akapitzlist"/>
        <w:numPr>
          <w:ilvl w:val="0"/>
          <w:numId w:val="17"/>
        </w:numPr>
      </w:pPr>
      <w:hyperlink r:id="rId87" w:history="1">
        <w:proofErr w:type="spellStart"/>
        <w:r w:rsidR="00DA6317">
          <w:rPr>
            <w:rStyle w:val="Hipercze"/>
          </w:rPr>
          <w:t>Hiszpania</w:t>
        </w:r>
        <w:proofErr w:type="spellEnd"/>
        <w:r w:rsidR="00345CDB" w:rsidRPr="00D87BC3">
          <w:rPr>
            <w:rStyle w:val="Hipercze"/>
          </w:rPr>
          <w:t xml:space="preserve"> – </w:t>
        </w:r>
        <w:proofErr w:type="spellStart"/>
        <w:r w:rsidR="00DA6317">
          <w:rPr>
            <w:rStyle w:val="Hipercze"/>
          </w:rPr>
          <w:t>fryzjerzy</w:t>
        </w:r>
        <w:proofErr w:type="spellEnd"/>
      </w:hyperlink>
      <w:r w:rsidR="00345CDB">
        <w:t xml:space="preserve"> (ES)</w:t>
      </w:r>
    </w:p>
    <w:p w:rsidR="002401A2" w:rsidRPr="00DA6317" w:rsidRDefault="00340BB8" w:rsidP="00DA6317">
      <w:pPr>
        <w:pStyle w:val="Akapitzlist"/>
        <w:numPr>
          <w:ilvl w:val="0"/>
          <w:numId w:val="17"/>
        </w:numPr>
        <w:rPr>
          <w:lang w:val="pl-PL"/>
        </w:rPr>
      </w:pPr>
      <w:hyperlink r:id="rId88" w:history="1">
        <w:proofErr w:type="spellStart"/>
        <w:r w:rsidR="00DA6317" w:rsidRPr="00DA6317">
          <w:rPr>
            <w:rStyle w:val="Hipercze"/>
            <w:lang w:val="pl-PL"/>
          </w:rPr>
          <w:t>Wlochy</w:t>
        </w:r>
        <w:proofErr w:type="spellEnd"/>
        <w:r w:rsidR="002401A2" w:rsidRPr="00DA6317">
          <w:rPr>
            <w:rStyle w:val="Hipercze"/>
            <w:lang w:val="pl-PL"/>
          </w:rPr>
          <w:t xml:space="preserve"> – </w:t>
        </w:r>
        <w:r w:rsidR="00DA6317" w:rsidRPr="00DA6317">
          <w:rPr>
            <w:rStyle w:val="Hipercze"/>
            <w:lang w:val="pl-PL"/>
          </w:rPr>
          <w:t xml:space="preserve">pracownicy służby zdrowia </w:t>
        </w:r>
      </w:hyperlink>
      <w:r w:rsidR="002401A2" w:rsidRPr="00DA6317">
        <w:rPr>
          <w:lang w:val="pl-PL"/>
        </w:rPr>
        <w:t xml:space="preserve"> (IT)</w:t>
      </w:r>
    </w:p>
    <w:p w:rsidR="00B231BA" w:rsidRPr="00DA6317" w:rsidRDefault="00340BB8" w:rsidP="00DA6317">
      <w:pPr>
        <w:pStyle w:val="Akapitzlist"/>
        <w:numPr>
          <w:ilvl w:val="0"/>
          <w:numId w:val="17"/>
        </w:numPr>
        <w:rPr>
          <w:lang w:val="pl-PL"/>
        </w:rPr>
      </w:pPr>
      <w:hyperlink r:id="rId89" w:anchor="guidance-for-health-professionals" w:history="1">
        <w:r w:rsidR="00B231BA" w:rsidRPr="00DA6317">
          <w:rPr>
            <w:rStyle w:val="Hipercze"/>
            <w:lang w:val="pl-PL"/>
          </w:rPr>
          <w:t xml:space="preserve">UK – </w:t>
        </w:r>
        <w:r w:rsidR="00DA6317" w:rsidRPr="00DA6317">
          <w:rPr>
            <w:rStyle w:val="Hipercze"/>
            <w:lang w:val="pl-PL"/>
          </w:rPr>
          <w:t xml:space="preserve">pracownicy służby zdrowia </w:t>
        </w:r>
      </w:hyperlink>
      <w:r w:rsidR="00B231BA" w:rsidRPr="00DA6317">
        <w:rPr>
          <w:lang w:val="pl-PL"/>
        </w:rPr>
        <w:t xml:space="preserve"> (EN)</w:t>
      </w:r>
    </w:p>
    <w:p w:rsidR="000E2528" w:rsidRPr="00DA6317" w:rsidRDefault="00340BB8" w:rsidP="00DA6317">
      <w:pPr>
        <w:pStyle w:val="Akapitzlist"/>
        <w:numPr>
          <w:ilvl w:val="0"/>
          <w:numId w:val="17"/>
        </w:numPr>
        <w:rPr>
          <w:lang w:val="pl-PL"/>
        </w:rPr>
      </w:pPr>
      <w:hyperlink r:id="rId90" w:history="1">
        <w:r w:rsidR="000E2528" w:rsidRPr="00DA6317">
          <w:rPr>
            <w:rStyle w:val="Hipercze"/>
            <w:lang w:val="pl-PL"/>
          </w:rPr>
          <w:t xml:space="preserve">US – </w:t>
        </w:r>
        <w:r w:rsidR="00DA6317" w:rsidRPr="00DA6317">
          <w:rPr>
            <w:rStyle w:val="Hipercze"/>
            <w:lang w:val="pl-PL"/>
          </w:rPr>
          <w:t xml:space="preserve">pierwsi respondenci i policja </w:t>
        </w:r>
      </w:hyperlink>
      <w:r w:rsidR="000E2528" w:rsidRPr="00DA6317">
        <w:rPr>
          <w:lang w:val="pl-PL"/>
        </w:rPr>
        <w:t xml:space="preserve"> (EN)</w:t>
      </w:r>
    </w:p>
    <w:p w:rsidR="00BA011C" w:rsidRDefault="00340BB8" w:rsidP="000E2528">
      <w:pPr>
        <w:pStyle w:val="Akapitzlist"/>
        <w:numPr>
          <w:ilvl w:val="0"/>
          <w:numId w:val="17"/>
        </w:numPr>
      </w:pPr>
      <w:hyperlink r:id="rId91" w:history="1">
        <w:r w:rsidR="00BA011C" w:rsidRPr="00BA011C">
          <w:rPr>
            <w:rStyle w:val="Hipercze"/>
          </w:rPr>
          <w:t xml:space="preserve">UK - </w:t>
        </w:r>
        <w:proofErr w:type="spellStart"/>
        <w:r w:rsidR="00DA6317">
          <w:rPr>
            <w:rStyle w:val="Hipercze"/>
          </w:rPr>
          <w:t>więzeni</w:t>
        </w:r>
      </w:hyperlink>
      <w:r w:rsidR="00DA6317">
        <w:rPr>
          <w:rStyle w:val="Hipercze"/>
        </w:rPr>
        <w:t>a</w:t>
      </w:r>
      <w:proofErr w:type="spellEnd"/>
      <w:r w:rsidR="00BA011C">
        <w:t xml:space="preserve"> (EN)</w:t>
      </w:r>
    </w:p>
    <w:p w:rsidR="009030D1" w:rsidRDefault="00340BB8" w:rsidP="000E2528">
      <w:pPr>
        <w:pStyle w:val="Akapitzlist"/>
        <w:numPr>
          <w:ilvl w:val="0"/>
          <w:numId w:val="17"/>
        </w:numPr>
      </w:pPr>
      <w:hyperlink r:id="rId92" w:history="1">
        <w:r w:rsidR="009030D1" w:rsidRPr="009030D1">
          <w:rPr>
            <w:rStyle w:val="Hipercze"/>
          </w:rPr>
          <w:t xml:space="preserve">US </w:t>
        </w:r>
        <w:r w:rsidR="002D7E37">
          <w:rPr>
            <w:rStyle w:val="Hipercze"/>
          </w:rPr>
          <w:t>–</w:t>
        </w:r>
        <w:r w:rsidR="009030D1" w:rsidRPr="009030D1">
          <w:rPr>
            <w:rStyle w:val="Hipercze"/>
          </w:rPr>
          <w:t xml:space="preserve"> </w:t>
        </w:r>
        <w:proofErr w:type="spellStart"/>
        <w:r w:rsidR="00DA6317">
          <w:rPr>
            <w:rStyle w:val="Hipercze"/>
          </w:rPr>
          <w:t>więzienia</w:t>
        </w:r>
        <w:proofErr w:type="spellEnd"/>
      </w:hyperlink>
      <w:r w:rsidR="00C32760">
        <w:t xml:space="preserve"> (EN)</w:t>
      </w:r>
    </w:p>
    <w:p w:rsidR="002D7E37" w:rsidRDefault="00340BB8" w:rsidP="000E2528">
      <w:pPr>
        <w:pStyle w:val="Akapitzlist"/>
        <w:numPr>
          <w:ilvl w:val="0"/>
          <w:numId w:val="17"/>
        </w:numPr>
      </w:pPr>
      <w:hyperlink r:id="rId93" w:history="1">
        <w:r w:rsidR="002D7E37" w:rsidRPr="002D7E37">
          <w:rPr>
            <w:rStyle w:val="Hipercze"/>
          </w:rPr>
          <w:t xml:space="preserve">WHO – </w:t>
        </w:r>
        <w:proofErr w:type="spellStart"/>
        <w:r w:rsidR="00DA6317">
          <w:rPr>
            <w:rStyle w:val="Hipercze"/>
          </w:rPr>
          <w:t>w</w:t>
        </w:r>
      </w:hyperlink>
      <w:r w:rsidR="00DA6317">
        <w:rPr>
          <w:rStyle w:val="Hipercze"/>
        </w:rPr>
        <w:t>ięzienia</w:t>
      </w:r>
      <w:proofErr w:type="spellEnd"/>
      <w:r w:rsidR="00BA011C">
        <w:t xml:space="preserve"> (EN)</w:t>
      </w:r>
    </w:p>
    <w:p w:rsidR="00BA011C" w:rsidRDefault="00340BB8" w:rsidP="000E2528">
      <w:pPr>
        <w:pStyle w:val="Akapitzlist"/>
        <w:numPr>
          <w:ilvl w:val="0"/>
          <w:numId w:val="17"/>
        </w:numPr>
      </w:pPr>
      <w:hyperlink r:id="rId94" w:history="1">
        <w:r w:rsidR="00BA011C" w:rsidRPr="00BA011C">
          <w:rPr>
            <w:rStyle w:val="Hipercze"/>
          </w:rPr>
          <w:t xml:space="preserve">UK – </w:t>
        </w:r>
        <w:proofErr w:type="spellStart"/>
        <w:r w:rsidR="00DA6317">
          <w:rPr>
            <w:rStyle w:val="Hipercze"/>
          </w:rPr>
          <w:t>domy</w:t>
        </w:r>
        <w:proofErr w:type="spellEnd"/>
      </w:hyperlink>
      <w:r w:rsidR="00DA6317">
        <w:rPr>
          <w:rStyle w:val="Hipercze"/>
        </w:rPr>
        <w:t xml:space="preserve"> </w:t>
      </w:r>
      <w:proofErr w:type="spellStart"/>
      <w:r w:rsidR="00DA6317">
        <w:rPr>
          <w:rStyle w:val="Hipercze"/>
        </w:rPr>
        <w:t>opieki</w:t>
      </w:r>
      <w:proofErr w:type="spellEnd"/>
      <w:r w:rsidR="00BA011C">
        <w:t xml:space="preserve"> (EN)</w:t>
      </w:r>
    </w:p>
    <w:p w:rsidR="002D7E37" w:rsidRDefault="00340BB8" w:rsidP="000E2528">
      <w:pPr>
        <w:pStyle w:val="Akapitzlist"/>
        <w:numPr>
          <w:ilvl w:val="0"/>
          <w:numId w:val="17"/>
        </w:numPr>
      </w:pPr>
      <w:hyperlink r:id="rId95" w:history="1">
        <w:r w:rsidR="002D7E37" w:rsidRPr="002D7E37">
          <w:rPr>
            <w:rStyle w:val="Hipercze"/>
          </w:rPr>
          <w:t xml:space="preserve">WHO – </w:t>
        </w:r>
        <w:proofErr w:type="spellStart"/>
        <w:r w:rsidR="00DA6317">
          <w:rPr>
            <w:rStyle w:val="Hipercze"/>
          </w:rPr>
          <w:t>domy</w:t>
        </w:r>
        <w:proofErr w:type="spellEnd"/>
      </w:hyperlink>
      <w:r w:rsidR="00DA6317">
        <w:rPr>
          <w:rStyle w:val="Hipercze"/>
        </w:rPr>
        <w:t xml:space="preserve"> </w:t>
      </w:r>
      <w:proofErr w:type="spellStart"/>
      <w:r w:rsidR="00DA6317">
        <w:rPr>
          <w:rStyle w:val="Hipercze"/>
        </w:rPr>
        <w:t>opieki</w:t>
      </w:r>
      <w:proofErr w:type="spellEnd"/>
      <w:r w:rsidR="002D7E37">
        <w:t xml:space="preserve"> (EN)</w:t>
      </w:r>
    </w:p>
    <w:p w:rsidR="009030D1" w:rsidRDefault="00340BB8" w:rsidP="000E2528">
      <w:pPr>
        <w:pStyle w:val="Akapitzlist"/>
        <w:numPr>
          <w:ilvl w:val="0"/>
          <w:numId w:val="17"/>
        </w:numPr>
      </w:pPr>
      <w:hyperlink r:id="rId96" w:history="1">
        <w:r w:rsidR="009030D1" w:rsidRPr="009030D1">
          <w:rPr>
            <w:rStyle w:val="Hipercze"/>
          </w:rPr>
          <w:t xml:space="preserve">US </w:t>
        </w:r>
        <w:r w:rsidR="00C00A36">
          <w:rPr>
            <w:rStyle w:val="Hipercze"/>
          </w:rPr>
          <w:t>–</w:t>
        </w:r>
        <w:r w:rsidR="009030D1" w:rsidRPr="009030D1">
          <w:rPr>
            <w:rStyle w:val="Hipercze"/>
          </w:rPr>
          <w:t xml:space="preserve"> </w:t>
        </w:r>
        <w:proofErr w:type="spellStart"/>
        <w:r w:rsidR="00DA6317">
          <w:rPr>
            <w:rStyle w:val="Hipercze"/>
          </w:rPr>
          <w:t>kościoły</w:t>
        </w:r>
        <w:proofErr w:type="spellEnd"/>
      </w:hyperlink>
      <w:r w:rsidR="00C32760">
        <w:t xml:space="preserve"> (EN)</w:t>
      </w:r>
    </w:p>
    <w:p w:rsidR="00BA011C" w:rsidRPr="00DA6317" w:rsidRDefault="00340BB8" w:rsidP="000E2528">
      <w:pPr>
        <w:pStyle w:val="Akapitzlist"/>
        <w:numPr>
          <w:ilvl w:val="0"/>
          <w:numId w:val="17"/>
        </w:numPr>
        <w:rPr>
          <w:lang w:val="pl-PL"/>
        </w:rPr>
      </w:pPr>
      <w:hyperlink r:id="rId97" w:history="1">
        <w:r w:rsidR="00BA011C" w:rsidRPr="00DA6317">
          <w:rPr>
            <w:rStyle w:val="Hipercze"/>
            <w:lang w:val="pl-PL"/>
          </w:rPr>
          <w:t xml:space="preserve">UK – </w:t>
        </w:r>
        <w:r w:rsidR="00DA6317" w:rsidRPr="00DA6317">
          <w:rPr>
            <w:rStyle w:val="Hipercze"/>
            <w:lang w:val="pl-PL"/>
          </w:rPr>
          <w:t>schroniska</w:t>
        </w:r>
      </w:hyperlink>
      <w:r w:rsidR="00DA6317" w:rsidRPr="00DA6317">
        <w:rPr>
          <w:rStyle w:val="Hipercze"/>
          <w:lang w:val="pl-PL"/>
        </w:rPr>
        <w:t xml:space="preserve"> dla bezdomnych</w:t>
      </w:r>
      <w:r w:rsidR="00BA011C" w:rsidRPr="00DA6317">
        <w:rPr>
          <w:lang w:val="pl-PL"/>
        </w:rPr>
        <w:t xml:space="preserve"> (EN)</w:t>
      </w:r>
    </w:p>
    <w:p w:rsidR="009030D1" w:rsidRPr="00DA6317" w:rsidRDefault="00340BB8" w:rsidP="000E2528">
      <w:pPr>
        <w:pStyle w:val="Akapitzlist"/>
        <w:numPr>
          <w:ilvl w:val="0"/>
          <w:numId w:val="17"/>
        </w:numPr>
        <w:rPr>
          <w:lang w:val="pl-PL"/>
        </w:rPr>
      </w:pPr>
      <w:hyperlink r:id="rId98" w:history="1">
        <w:r w:rsidR="009030D1" w:rsidRPr="00DA6317">
          <w:rPr>
            <w:rStyle w:val="Hipercze"/>
            <w:lang w:val="pl-PL"/>
          </w:rPr>
          <w:t xml:space="preserve">US – </w:t>
        </w:r>
        <w:r w:rsidR="00DA6317" w:rsidRPr="00DA6317">
          <w:rPr>
            <w:rStyle w:val="Hipercze"/>
            <w:lang w:val="pl-PL"/>
          </w:rPr>
          <w:t>schroniska</w:t>
        </w:r>
      </w:hyperlink>
      <w:r w:rsidR="00DA6317" w:rsidRPr="00DA6317">
        <w:rPr>
          <w:rStyle w:val="Hipercze"/>
          <w:lang w:val="pl-PL"/>
        </w:rPr>
        <w:t xml:space="preserve"> dla bezdomnych</w:t>
      </w:r>
      <w:r w:rsidR="00C32760" w:rsidRPr="00DA6317">
        <w:rPr>
          <w:lang w:val="pl-PL"/>
        </w:rPr>
        <w:t xml:space="preserve"> (EN)</w:t>
      </w:r>
    </w:p>
    <w:p w:rsidR="009030D1" w:rsidRPr="00DA6317" w:rsidRDefault="00340BB8" w:rsidP="000E2528">
      <w:pPr>
        <w:pStyle w:val="Akapitzlist"/>
        <w:numPr>
          <w:ilvl w:val="0"/>
          <w:numId w:val="17"/>
        </w:numPr>
        <w:rPr>
          <w:lang w:val="pl-PL"/>
        </w:rPr>
      </w:pPr>
      <w:hyperlink r:id="rId99" w:history="1">
        <w:r w:rsidR="009030D1" w:rsidRPr="00DA6317">
          <w:rPr>
            <w:rStyle w:val="Hipercze"/>
            <w:lang w:val="pl-PL"/>
          </w:rPr>
          <w:t xml:space="preserve">US – </w:t>
        </w:r>
        <w:r w:rsidR="00DA6317" w:rsidRPr="00DA6317">
          <w:rPr>
            <w:rStyle w:val="Hipercze"/>
            <w:lang w:val="pl-PL"/>
          </w:rPr>
          <w:t>wspólnoty emerytalne</w:t>
        </w:r>
      </w:hyperlink>
      <w:r w:rsidR="00C32760" w:rsidRPr="00DA6317">
        <w:rPr>
          <w:lang w:val="pl-PL"/>
        </w:rPr>
        <w:t xml:space="preserve"> (EN)</w:t>
      </w:r>
    </w:p>
    <w:p w:rsidR="009030D1" w:rsidRDefault="00340BB8" w:rsidP="000E2528">
      <w:pPr>
        <w:pStyle w:val="Akapitzlist"/>
        <w:numPr>
          <w:ilvl w:val="0"/>
          <w:numId w:val="17"/>
        </w:numPr>
      </w:pPr>
      <w:hyperlink r:id="rId100" w:history="1">
        <w:r w:rsidR="009030D1" w:rsidRPr="009030D1">
          <w:rPr>
            <w:rStyle w:val="Hipercze"/>
          </w:rPr>
          <w:t xml:space="preserve">Australia – </w:t>
        </w:r>
        <w:proofErr w:type="spellStart"/>
        <w:r w:rsidR="0080551F">
          <w:rPr>
            <w:rStyle w:val="Hipercze"/>
          </w:rPr>
          <w:t>małe</w:t>
        </w:r>
        <w:proofErr w:type="spellEnd"/>
      </w:hyperlink>
      <w:r w:rsidR="0080551F">
        <w:rPr>
          <w:rStyle w:val="Hipercze"/>
        </w:rPr>
        <w:t xml:space="preserve"> </w:t>
      </w:r>
      <w:proofErr w:type="spellStart"/>
      <w:r w:rsidR="0080551F">
        <w:rPr>
          <w:rStyle w:val="Hipercze"/>
        </w:rPr>
        <w:t>przedsiębiorstwa</w:t>
      </w:r>
      <w:proofErr w:type="spellEnd"/>
      <w:r w:rsidR="00C32760">
        <w:t xml:space="preserve"> (EN)</w:t>
      </w:r>
    </w:p>
    <w:p w:rsidR="00827713" w:rsidRDefault="00340BB8" w:rsidP="000E2528">
      <w:pPr>
        <w:pStyle w:val="Akapitzlist"/>
        <w:numPr>
          <w:ilvl w:val="0"/>
          <w:numId w:val="17"/>
        </w:numPr>
      </w:pPr>
      <w:hyperlink r:id="rId101" w:history="1">
        <w:proofErr w:type="spellStart"/>
        <w:r w:rsidR="0080551F">
          <w:rPr>
            <w:rStyle w:val="Hipercze"/>
          </w:rPr>
          <w:t>Niemcy</w:t>
        </w:r>
        <w:proofErr w:type="spellEnd"/>
        <w:r w:rsidR="00827713" w:rsidRPr="00827713">
          <w:rPr>
            <w:rStyle w:val="Hipercze"/>
          </w:rPr>
          <w:t xml:space="preserve"> – </w:t>
        </w:r>
        <w:proofErr w:type="spellStart"/>
        <w:r w:rsidR="0080551F">
          <w:rPr>
            <w:rStyle w:val="Hipercze"/>
          </w:rPr>
          <w:t>praca</w:t>
        </w:r>
        <w:proofErr w:type="spellEnd"/>
      </w:hyperlink>
      <w:r w:rsidR="0080551F">
        <w:rPr>
          <w:rStyle w:val="Hipercze"/>
        </w:rPr>
        <w:t xml:space="preserve"> </w:t>
      </w:r>
      <w:proofErr w:type="spellStart"/>
      <w:r w:rsidR="0080551F">
        <w:rPr>
          <w:rStyle w:val="Hipercze"/>
        </w:rPr>
        <w:t>biurowa</w:t>
      </w:r>
      <w:proofErr w:type="spellEnd"/>
      <w:r w:rsidR="00827713">
        <w:t xml:space="preserve"> (DE)</w:t>
      </w:r>
    </w:p>
    <w:p w:rsidR="000C5316" w:rsidRDefault="00340BB8" w:rsidP="000C5316">
      <w:pPr>
        <w:pStyle w:val="Akapitzlist"/>
        <w:numPr>
          <w:ilvl w:val="0"/>
          <w:numId w:val="17"/>
        </w:numPr>
      </w:pPr>
      <w:hyperlink r:id="rId102" w:history="1">
        <w:proofErr w:type="spellStart"/>
        <w:r w:rsidR="0080551F">
          <w:rPr>
            <w:rStyle w:val="Hipercze"/>
          </w:rPr>
          <w:t>Włochy</w:t>
        </w:r>
        <w:proofErr w:type="spellEnd"/>
        <w:r w:rsidR="000C5316" w:rsidRPr="00ED7C77">
          <w:rPr>
            <w:rStyle w:val="Hipercze"/>
          </w:rPr>
          <w:t xml:space="preserve"> – </w:t>
        </w:r>
        <w:proofErr w:type="spellStart"/>
        <w:r w:rsidR="0080551F">
          <w:rPr>
            <w:rStyle w:val="Hipercze"/>
          </w:rPr>
          <w:t>służba</w:t>
        </w:r>
        <w:proofErr w:type="spellEnd"/>
        <w:r w:rsidR="0080551F">
          <w:rPr>
            <w:rStyle w:val="Hipercze"/>
          </w:rPr>
          <w:t xml:space="preserve"> </w:t>
        </w:r>
        <w:proofErr w:type="spellStart"/>
        <w:r w:rsidR="0080551F">
          <w:rPr>
            <w:rStyle w:val="Hipercze"/>
          </w:rPr>
          <w:t>cywilna</w:t>
        </w:r>
        <w:proofErr w:type="spellEnd"/>
      </w:hyperlink>
      <w:r w:rsidR="000C5316">
        <w:t xml:space="preserve"> (IT)</w:t>
      </w:r>
    </w:p>
    <w:p w:rsidR="00827713" w:rsidRDefault="00340BB8" w:rsidP="000E2528">
      <w:pPr>
        <w:pStyle w:val="Akapitzlist"/>
        <w:numPr>
          <w:ilvl w:val="0"/>
          <w:numId w:val="17"/>
        </w:numPr>
      </w:pPr>
      <w:hyperlink r:id="rId103" w:history="1">
        <w:r w:rsidR="00E477F2" w:rsidRPr="00E477F2">
          <w:rPr>
            <w:rStyle w:val="Hipercze"/>
          </w:rPr>
          <w:t xml:space="preserve">Australia – </w:t>
        </w:r>
        <w:proofErr w:type="spellStart"/>
        <w:r w:rsidR="0080551F">
          <w:rPr>
            <w:rStyle w:val="Hipercze"/>
          </w:rPr>
          <w:t>praca</w:t>
        </w:r>
        <w:proofErr w:type="spellEnd"/>
      </w:hyperlink>
      <w:r w:rsidR="0080551F">
        <w:rPr>
          <w:rStyle w:val="Hipercze"/>
        </w:rPr>
        <w:t xml:space="preserve"> </w:t>
      </w:r>
      <w:proofErr w:type="spellStart"/>
      <w:r w:rsidR="0080551F">
        <w:rPr>
          <w:rStyle w:val="Hipercze"/>
        </w:rPr>
        <w:t>biurowa</w:t>
      </w:r>
      <w:proofErr w:type="spellEnd"/>
      <w:r w:rsidR="00C32760">
        <w:t xml:space="preserve"> (EN)</w:t>
      </w:r>
    </w:p>
    <w:p w:rsidR="00345CDB" w:rsidRDefault="00340BB8" w:rsidP="00345CDB">
      <w:pPr>
        <w:pStyle w:val="Akapitzlist"/>
        <w:numPr>
          <w:ilvl w:val="0"/>
          <w:numId w:val="17"/>
        </w:numPr>
      </w:pPr>
      <w:hyperlink r:id="rId104" w:history="1">
        <w:r w:rsidR="00345CDB" w:rsidRPr="00CF0853">
          <w:rPr>
            <w:rStyle w:val="Hipercze"/>
          </w:rPr>
          <w:t xml:space="preserve">Australia - </w:t>
        </w:r>
        <w:proofErr w:type="spellStart"/>
        <w:r w:rsidR="0080551F">
          <w:rPr>
            <w:rStyle w:val="Hipercze"/>
          </w:rPr>
          <w:t>fryzjerstwo</w:t>
        </w:r>
        <w:proofErr w:type="spellEnd"/>
      </w:hyperlink>
      <w:r w:rsidR="00345CDB">
        <w:t xml:space="preserve"> (EN)</w:t>
      </w:r>
    </w:p>
    <w:p w:rsidR="00C32760" w:rsidRPr="0080551F" w:rsidRDefault="00340BB8" w:rsidP="0080551F">
      <w:pPr>
        <w:pStyle w:val="Akapitzlist"/>
        <w:numPr>
          <w:ilvl w:val="0"/>
          <w:numId w:val="17"/>
        </w:numPr>
        <w:rPr>
          <w:lang w:val="pl-PL"/>
        </w:rPr>
      </w:pPr>
      <w:hyperlink r:id="rId105" w:history="1">
        <w:r w:rsidR="0080551F" w:rsidRPr="0080551F">
          <w:rPr>
            <w:rStyle w:val="Hipercze"/>
            <w:lang w:val="pl-PL"/>
          </w:rPr>
          <w:t>Niemcy</w:t>
        </w:r>
        <w:r w:rsidR="00C32760" w:rsidRPr="0080551F">
          <w:rPr>
            <w:rStyle w:val="Hipercze"/>
            <w:lang w:val="pl-PL"/>
          </w:rPr>
          <w:t xml:space="preserve"> – </w:t>
        </w:r>
        <w:r w:rsidR="0080551F" w:rsidRPr="0080551F">
          <w:rPr>
            <w:rStyle w:val="Hipercze"/>
            <w:lang w:val="pl-PL"/>
          </w:rPr>
          <w:t xml:space="preserve">chemiczne górnictwo energetyczne </w:t>
        </w:r>
      </w:hyperlink>
      <w:r w:rsidR="00C32760" w:rsidRPr="0080551F">
        <w:rPr>
          <w:lang w:val="pl-PL"/>
        </w:rPr>
        <w:t xml:space="preserve"> (DE)</w:t>
      </w:r>
    </w:p>
    <w:p w:rsidR="00E477F2" w:rsidRDefault="00340BB8" w:rsidP="0080551F">
      <w:pPr>
        <w:pStyle w:val="Akapitzlist"/>
        <w:numPr>
          <w:ilvl w:val="0"/>
          <w:numId w:val="17"/>
        </w:numPr>
      </w:pPr>
      <w:hyperlink r:id="rId106" w:history="1">
        <w:r w:rsidR="00E477F2" w:rsidRPr="00E477F2">
          <w:rPr>
            <w:rStyle w:val="Hipercze"/>
          </w:rPr>
          <w:t xml:space="preserve">Australia – </w:t>
        </w:r>
        <w:proofErr w:type="spellStart"/>
        <w:r w:rsidR="0080551F" w:rsidRPr="0080551F">
          <w:rPr>
            <w:rStyle w:val="Hipercze"/>
          </w:rPr>
          <w:t>usługi</w:t>
        </w:r>
        <w:proofErr w:type="spellEnd"/>
        <w:r w:rsidR="0080551F" w:rsidRPr="0080551F">
          <w:rPr>
            <w:rStyle w:val="Hipercze"/>
          </w:rPr>
          <w:t xml:space="preserve"> </w:t>
        </w:r>
        <w:proofErr w:type="spellStart"/>
        <w:r w:rsidR="0080551F" w:rsidRPr="0080551F">
          <w:rPr>
            <w:rStyle w:val="Hipercze"/>
          </w:rPr>
          <w:t>krajowe</w:t>
        </w:r>
        <w:proofErr w:type="spellEnd"/>
        <w:r w:rsidR="0080551F" w:rsidRPr="0080551F">
          <w:rPr>
            <w:rStyle w:val="Hipercze"/>
          </w:rPr>
          <w:t xml:space="preserve"> </w:t>
        </w:r>
      </w:hyperlink>
      <w:r w:rsidR="00C32760">
        <w:t xml:space="preserve"> (EN)</w:t>
      </w:r>
    </w:p>
    <w:p w:rsidR="000E160B" w:rsidRPr="0080551F" w:rsidRDefault="00340BB8" w:rsidP="0080551F">
      <w:pPr>
        <w:pStyle w:val="Akapitzlist"/>
        <w:numPr>
          <w:ilvl w:val="0"/>
          <w:numId w:val="17"/>
        </w:numPr>
        <w:rPr>
          <w:lang w:val="pl-PL"/>
        </w:rPr>
      </w:pPr>
      <w:hyperlink r:id="rId107" w:history="1">
        <w:r w:rsidR="0080551F" w:rsidRPr="0080551F">
          <w:rPr>
            <w:rStyle w:val="Hipercze"/>
            <w:lang w:val="pl-PL"/>
          </w:rPr>
          <w:t>Hiszpania</w:t>
        </w:r>
        <w:r w:rsidR="000E160B" w:rsidRPr="0080551F">
          <w:rPr>
            <w:rStyle w:val="Hipercze"/>
            <w:lang w:val="pl-PL"/>
          </w:rPr>
          <w:t xml:space="preserve"> – </w:t>
        </w:r>
        <w:r w:rsidR="0080551F" w:rsidRPr="0080551F">
          <w:rPr>
            <w:rStyle w:val="Hipercze"/>
            <w:lang w:val="pl-PL"/>
          </w:rPr>
          <w:t xml:space="preserve">żegluga i rybołówstwo </w:t>
        </w:r>
      </w:hyperlink>
      <w:r w:rsidR="000E160B" w:rsidRPr="0080551F">
        <w:rPr>
          <w:lang w:val="pl-PL"/>
        </w:rPr>
        <w:t xml:space="preserve"> (ES)</w:t>
      </w:r>
    </w:p>
    <w:p w:rsidR="000E160B" w:rsidRDefault="00340BB8" w:rsidP="000E160B">
      <w:pPr>
        <w:pStyle w:val="Akapitzlist"/>
        <w:numPr>
          <w:ilvl w:val="0"/>
          <w:numId w:val="17"/>
        </w:numPr>
      </w:pPr>
      <w:hyperlink r:id="rId108" w:history="1">
        <w:proofErr w:type="spellStart"/>
        <w:r w:rsidR="0080551F">
          <w:rPr>
            <w:rStyle w:val="Hipercze"/>
          </w:rPr>
          <w:t>Hiszpania</w:t>
        </w:r>
        <w:proofErr w:type="spellEnd"/>
        <w:r w:rsidR="000E160B" w:rsidRPr="00F55802">
          <w:rPr>
            <w:rStyle w:val="Hipercze"/>
          </w:rPr>
          <w:t xml:space="preserve"> – </w:t>
        </w:r>
        <w:proofErr w:type="spellStart"/>
        <w:r w:rsidR="0080551F">
          <w:rPr>
            <w:rStyle w:val="Hipercze"/>
          </w:rPr>
          <w:t>produkcja</w:t>
        </w:r>
        <w:proofErr w:type="spellEnd"/>
      </w:hyperlink>
      <w:r w:rsidR="000E160B">
        <w:t xml:space="preserve"> (ES)</w:t>
      </w:r>
    </w:p>
    <w:p w:rsidR="00846683" w:rsidRDefault="00846683" w:rsidP="00846683">
      <w:pPr>
        <w:pStyle w:val="Nagwek1"/>
      </w:pPr>
      <w:proofErr w:type="spellStart"/>
      <w:r>
        <w:t>Plan</w:t>
      </w:r>
      <w:r w:rsidR="0080551F">
        <w:t>y</w:t>
      </w:r>
      <w:proofErr w:type="spellEnd"/>
      <w:r w:rsidR="0080551F">
        <w:t xml:space="preserve"> i </w:t>
      </w:r>
      <w:proofErr w:type="spellStart"/>
      <w:r w:rsidR="0080551F">
        <w:t>wnioski</w:t>
      </w:r>
      <w:proofErr w:type="spellEnd"/>
      <w:r w:rsidR="0080551F">
        <w:t xml:space="preserve"> </w:t>
      </w:r>
      <w:proofErr w:type="spellStart"/>
      <w:r w:rsidR="0080551F">
        <w:t>na</w:t>
      </w:r>
      <w:proofErr w:type="spellEnd"/>
      <w:r w:rsidR="0080551F">
        <w:t xml:space="preserve"> </w:t>
      </w:r>
      <w:proofErr w:type="spellStart"/>
      <w:r w:rsidR="0080551F">
        <w:t>przyszłość</w:t>
      </w:r>
      <w:proofErr w:type="spellEnd"/>
      <w:r>
        <w:t xml:space="preserve"> </w:t>
      </w:r>
    </w:p>
    <w:p w:rsidR="0080551F" w:rsidRDefault="0080551F" w:rsidP="008A7943">
      <w:pPr>
        <w:jc w:val="both"/>
        <w:rPr>
          <w:lang w:val="pl-PL"/>
        </w:rPr>
      </w:pPr>
      <w:r w:rsidRPr="0080551F">
        <w:rPr>
          <w:lang w:val="pl-PL"/>
        </w:rPr>
        <w:t xml:space="preserve">Ważne jest, aby w przyszłości sporządzać lub aktualizować plany awaryjne na wypadek sytuacji kryzysowych dotyczących </w:t>
      </w:r>
      <w:proofErr w:type="spellStart"/>
      <w:r w:rsidRPr="0080551F">
        <w:rPr>
          <w:lang w:val="pl-PL"/>
        </w:rPr>
        <w:t>wyłączeń</w:t>
      </w:r>
      <w:proofErr w:type="spellEnd"/>
      <w:r w:rsidRPr="0080551F">
        <w:rPr>
          <w:lang w:val="pl-PL"/>
        </w:rPr>
        <w:t xml:space="preserve"> i rozruchu. Nawet małe przedsiębiorstwa mogą sporządzić listę kontrolną, która pomoże im przygotować się na wypadek wystąpienia takich zdarzeń w przyszłości.</w:t>
      </w:r>
    </w:p>
    <w:p w:rsidR="00846683" w:rsidRPr="0080551F" w:rsidRDefault="0080551F" w:rsidP="0080551F">
      <w:pPr>
        <w:jc w:val="both"/>
        <w:rPr>
          <w:lang w:val="pl-PL"/>
        </w:rPr>
      </w:pPr>
      <w:r w:rsidRPr="0080551F">
        <w:rPr>
          <w:lang w:val="pl-PL"/>
        </w:rPr>
        <w:t>Przedsiębiorstwa, które po raz pierwszy skorzystały z telepracy, mogą rozważyć przyjęcie jej jako nowoczesnej, długoterminowej praktyki pracy. Doświadczenia zdobyte podczas pandemii COVID-19 mogą przyczynić się do opracowania polityki i procedur telepracy lub do zmiany obowiązujących</w:t>
      </w:r>
      <w:r>
        <w:rPr>
          <w:lang w:val="pl-PL"/>
        </w:rPr>
        <w:t xml:space="preserve"> procedur</w:t>
      </w:r>
      <w:r w:rsidRPr="0080551F">
        <w:rPr>
          <w:lang w:val="pl-PL"/>
        </w:rPr>
        <w:t>.</w:t>
      </w:r>
    </w:p>
    <w:sectPr w:rsidR="00846683" w:rsidRPr="00805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BB8" w:rsidRDefault="00340BB8" w:rsidP="003E27EE">
      <w:pPr>
        <w:spacing w:after="0" w:line="240" w:lineRule="auto"/>
      </w:pPr>
      <w:r>
        <w:separator/>
      </w:r>
    </w:p>
  </w:endnote>
  <w:endnote w:type="continuationSeparator" w:id="0">
    <w:p w:rsidR="00340BB8" w:rsidRDefault="00340BB8" w:rsidP="003E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BB8" w:rsidRDefault="00340BB8" w:rsidP="003E27EE">
      <w:pPr>
        <w:spacing w:after="0" w:line="240" w:lineRule="auto"/>
      </w:pPr>
      <w:r>
        <w:separator/>
      </w:r>
    </w:p>
  </w:footnote>
  <w:footnote w:type="continuationSeparator" w:id="0">
    <w:p w:rsidR="00340BB8" w:rsidRDefault="00340BB8" w:rsidP="003E2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7FD"/>
    <w:multiLevelType w:val="hybridMultilevel"/>
    <w:tmpl w:val="3926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84B"/>
    <w:multiLevelType w:val="hybridMultilevel"/>
    <w:tmpl w:val="5860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508C"/>
    <w:multiLevelType w:val="hybridMultilevel"/>
    <w:tmpl w:val="AA56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763DC"/>
    <w:multiLevelType w:val="hybridMultilevel"/>
    <w:tmpl w:val="9B42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7626D"/>
    <w:multiLevelType w:val="hybridMultilevel"/>
    <w:tmpl w:val="7FC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273CB"/>
    <w:multiLevelType w:val="hybridMultilevel"/>
    <w:tmpl w:val="06C0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D2518"/>
    <w:multiLevelType w:val="hybridMultilevel"/>
    <w:tmpl w:val="14C2C34C"/>
    <w:lvl w:ilvl="0" w:tplc="B1823D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11DC3"/>
    <w:multiLevelType w:val="hybridMultilevel"/>
    <w:tmpl w:val="CC488E0A"/>
    <w:lvl w:ilvl="0" w:tplc="B1823D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218D2"/>
    <w:multiLevelType w:val="hybridMultilevel"/>
    <w:tmpl w:val="CA54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BA3"/>
    <w:multiLevelType w:val="hybridMultilevel"/>
    <w:tmpl w:val="DE2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602A0"/>
    <w:multiLevelType w:val="hybridMultilevel"/>
    <w:tmpl w:val="EC3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908B1"/>
    <w:multiLevelType w:val="hybridMultilevel"/>
    <w:tmpl w:val="20B8A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2F773B"/>
    <w:multiLevelType w:val="hybridMultilevel"/>
    <w:tmpl w:val="A7D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61D9F"/>
    <w:multiLevelType w:val="hybridMultilevel"/>
    <w:tmpl w:val="15B0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5122F"/>
    <w:multiLevelType w:val="hybridMultilevel"/>
    <w:tmpl w:val="A20E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B417B"/>
    <w:multiLevelType w:val="hybridMultilevel"/>
    <w:tmpl w:val="8EF4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C1985"/>
    <w:multiLevelType w:val="hybridMultilevel"/>
    <w:tmpl w:val="53C0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27D60"/>
    <w:multiLevelType w:val="hybridMultilevel"/>
    <w:tmpl w:val="1FF0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13"/>
  </w:num>
  <w:num w:numId="6">
    <w:abstractNumId w:val="15"/>
  </w:num>
  <w:num w:numId="7">
    <w:abstractNumId w:val="10"/>
  </w:num>
  <w:num w:numId="8">
    <w:abstractNumId w:val="9"/>
  </w:num>
  <w:num w:numId="9">
    <w:abstractNumId w:val="3"/>
  </w:num>
  <w:num w:numId="10">
    <w:abstractNumId w:val="8"/>
  </w:num>
  <w:num w:numId="11">
    <w:abstractNumId w:val="16"/>
  </w:num>
  <w:num w:numId="12">
    <w:abstractNumId w:val="2"/>
  </w:num>
  <w:num w:numId="13">
    <w:abstractNumId w:val="17"/>
  </w:num>
  <w:num w:numId="14">
    <w:abstractNumId w:val="14"/>
  </w:num>
  <w:num w:numId="15">
    <w:abstractNumId w:val="12"/>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2531"/>
    <w:rsid w:val="00003E4E"/>
    <w:rsid w:val="000159E4"/>
    <w:rsid w:val="00015F4D"/>
    <w:rsid w:val="00026EF2"/>
    <w:rsid w:val="000314D9"/>
    <w:rsid w:val="000342BA"/>
    <w:rsid w:val="0004719B"/>
    <w:rsid w:val="00060644"/>
    <w:rsid w:val="00076E98"/>
    <w:rsid w:val="000830C7"/>
    <w:rsid w:val="000839EC"/>
    <w:rsid w:val="0008739E"/>
    <w:rsid w:val="000C5316"/>
    <w:rsid w:val="000C5B8E"/>
    <w:rsid w:val="000D48E0"/>
    <w:rsid w:val="000E02CA"/>
    <w:rsid w:val="000E067A"/>
    <w:rsid w:val="000E06D2"/>
    <w:rsid w:val="000E160B"/>
    <w:rsid w:val="000E2528"/>
    <w:rsid w:val="00106C6D"/>
    <w:rsid w:val="001365D8"/>
    <w:rsid w:val="001404AC"/>
    <w:rsid w:val="00172498"/>
    <w:rsid w:val="001853FD"/>
    <w:rsid w:val="001D45AF"/>
    <w:rsid w:val="001D7094"/>
    <w:rsid w:val="001E3CE3"/>
    <w:rsid w:val="001E470E"/>
    <w:rsid w:val="00224A81"/>
    <w:rsid w:val="002264A2"/>
    <w:rsid w:val="00234664"/>
    <w:rsid w:val="002378C4"/>
    <w:rsid w:val="002401A2"/>
    <w:rsid w:val="0025423C"/>
    <w:rsid w:val="002776BE"/>
    <w:rsid w:val="0028279A"/>
    <w:rsid w:val="00283DF5"/>
    <w:rsid w:val="002866A9"/>
    <w:rsid w:val="002909DB"/>
    <w:rsid w:val="00295543"/>
    <w:rsid w:val="002976B1"/>
    <w:rsid w:val="002A6026"/>
    <w:rsid w:val="002B0FBC"/>
    <w:rsid w:val="002B2A59"/>
    <w:rsid w:val="002C7AD6"/>
    <w:rsid w:val="002D2026"/>
    <w:rsid w:val="002D7E37"/>
    <w:rsid w:val="002E75CD"/>
    <w:rsid w:val="00327C15"/>
    <w:rsid w:val="003309F6"/>
    <w:rsid w:val="0033102E"/>
    <w:rsid w:val="00340BB8"/>
    <w:rsid w:val="00345CDB"/>
    <w:rsid w:val="00377D4E"/>
    <w:rsid w:val="0038115A"/>
    <w:rsid w:val="0039366B"/>
    <w:rsid w:val="003A4067"/>
    <w:rsid w:val="003A679F"/>
    <w:rsid w:val="003A6BC8"/>
    <w:rsid w:val="003D3F9C"/>
    <w:rsid w:val="003E27EE"/>
    <w:rsid w:val="003E3A80"/>
    <w:rsid w:val="003F45DA"/>
    <w:rsid w:val="003F64DD"/>
    <w:rsid w:val="003F7FF8"/>
    <w:rsid w:val="004020A4"/>
    <w:rsid w:val="0041316A"/>
    <w:rsid w:val="004232D4"/>
    <w:rsid w:val="00430DA5"/>
    <w:rsid w:val="00434640"/>
    <w:rsid w:val="00452A1A"/>
    <w:rsid w:val="00460C97"/>
    <w:rsid w:val="004763B0"/>
    <w:rsid w:val="0048006B"/>
    <w:rsid w:val="004A48DD"/>
    <w:rsid w:val="004E1324"/>
    <w:rsid w:val="004F5D49"/>
    <w:rsid w:val="00503E30"/>
    <w:rsid w:val="00536357"/>
    <w:rsid w:val="00557863"/>
    <w:rsid w:val="005728BF"/>
    <w:rsid w:val="0059528B"/>
    <w:rsid w:val="005A0D38"/>
    <w:rsid w:val="005B3243"/>
    <w:rsid w:val="005D1A06"/>
    <w:rsid w:val="005E159A"/>
    <w:rsid w:val="00604BBC"/>
    <w:rsid w:val="00604C1C"/>
    <w:rsid w:val="00635B00"/>
    <w:rsid w:val="00650ABE"/>
    <w:rsid w:val="0067695A"/>
    <w:rsid w:val="00677034"/>
    <w:rsid w:val="00697B1B"/>
    <w:rsid w:val="006B1213"/>
    <w:rsid w:val="006B481D"/>
    <w:rsid w:val="006C603D"/>
    <w:rsid w:val="007029D3"/>
    <w:rsid w:val="00706AC4"/>
    <w:rsid w:val="00711751"/>
    <w:rsid w:val="00723792"/>
    <w:rsid w:val="00736A6E"/>
    <w:rsid w:val="00747118"/>
    <w:rsid w:val="00757DD6"/>
    <w:rsid w:val="00790C6A"/>
    <w:rsid w:val="007A3D26"/>
    <w:rsid w:val="007B3ABC"/>
    <w:rsid w:val="007D1263"/>
    <w:rsid w:val="0080551F"/>
    <w:rsid w:val="00805E95"/>
    <w:rsid w:val="00827713"/>
    <w:rsid w:val="00846683"/>
    <w:rsid w:val="00852531"/>
    <w:rsid w:val="008616E9"/>
    <w:rsid w:val="00864AFD"/>
    <w:rsid w:val="00877BED"/>
    <w:rsid w:val="008A5100"/>
    <w:rsid w:val="008A54CE"/>
    <w:rsid w:val="008A7943"/>
    <w:rsid w:val="008D2746"/>
    <w:rsid w:val="008E4FE8"/>
    <w:rsid w:val="009030D1"/>
    <w:rsid w:val="009078ED"/>
    <w:rsid w:val="009127D7"/>
    <w:rsid w:val="00920167"/>
    <w:rsid w:val="00950F7A"/>
    <w:rsid w:val="00960BD9"/>
    <w:rsid w:val="009757CA"/>
    <w:rsid w:val="00983B2C"/>
    <w:rsid w:val="009D367B"/>
    <w:rsid w:val="00A23AB7"/>
    <w:rsid w:val="00A57709"/>
    <w:rsid w:val="00A6773A"/>
    <w:rsid w:val="00A72053"/>
    <w:rsid w:val="00A767D1"/>
    <w:rsid w:val="00A83166"/>
    <w:rsid w:val="00A90514"/>
    <w:rsid w:val="00A9155C"/>
    <w:rsid w:val="00AA2DBF"/>
    <w:rsid w:val="00AF150B"/>
    <w:rsid w:val="00AF28DA"/>
    <w:rsid w:val="00B017C8"/>
    <w:rsid w:val="00B1706B"/>
    <w:rsid w:val="00B231BA"/>
    <w:rsid w:val="00B26979"/>
    <w:rsid w:val="00B46DD2"/>
    <w:rsid w:val="00B52840"/>
    <w:rsid w:val="00BA011C"/>
    <w:rsid w:val="00BB042D"/>
    <w:rsid w:val="00BD095E"/>
    <w:rsid w:val="00BE1035"/>
    <w:rsid w:val="00BF16F3"/>
    <w:rsid w:val="00BF6B4A"/>
    <w:rsid w:val="00C00A36"/>
    <w:rsid w:val="00C22E4A"/>
    <w:rsid w:val="00C32760"/>
    <w:rsid w:val="00C34D72"/>
    <w:rsid w:val="00C4596F"/>
    <w:rsid w:val="00C657DA"/>
    <w:rsid w:val="00C7439A"/>
    <w:rsid w:val="00C76DEE"/>
    <w:rsid w:val="00CA1EE7"/>
    <w:rsid w:val="00CB2DD9"/>
    <w:rsid w:val="00CF1993"/>
    <w:rsid w:val="00D07432"/>
    <w:rsid w:val="00D66A66"/>
    <w:rsid w:val="00D76D0A"/>
    <w:rsid w:val="00D835EE"/>
    <w:rsid w:val="00D84C1D"/>
    <w:rsid w:val="00D84D4E"/>
    <w:rsid w:val="00D91E13"/>
    <w:rsid w:val="00DA4F30"/>
    <w:rsid w:val="00DA6317"/>
    <w:rsid w:val="00DE0A5A"/>
    <w:rsid w:val="00E12E94"/>
    <w:rsid w:val="00E226F9"/>
    <w:rsid w:val="00E477F2"/>
    <w:rsid w:val="00E53BD8"/>
    <w:rsid w:val="00E60C93"/>
    <w:rsid w:val="00E60E6A"/>
    <w:rsid w:val="00E70ECD"/>
    <w:rsid w:val="00E753C0"/>
    <w:rsid w:val="00E76C5A"/>
    <w:rsid w:val="00EA3F84"/>
    <w:rsid w:val="00EB399B"/>
    <w:rsid w:val="00EC2116"/>
    <w:rsid w:val="00ED7BFC"/>
    <w:rsid w:val="00EF618E"/>
    <w:rsid w:val="00F15B30"/>
    <w:rsid w:val="00F333F6"/>
    <w:rsid w:val="00F55DB8"/>
    <w:rsid w:val="00F712AF"/>
    <w:rsid w:val="00F905CC"/>
    <w:rsid w:val="00FA1DA5"/>
    <w:rsid w:val="00FD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206E-262A-4C00-A2F1-96A90AA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2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72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F5D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52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5253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852531"/>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635B00"/>
    <w:rPr>
      <w:color w:val="0563C1" w:themeColor="hyperlink"/>
      <w:u w:val="single"/>
    </w:rPr>
  </w:style>
  <w:style w:type="character" w:customStyle="1" w:styleId="Nagwek2Znak">
    <w:name w:val="Nagłówek 2 Znak"/>
    <w:basedOn w:val="Domylnaczcionkaakapitu"/>
    <w:link w:val="Nagwek2"/>
    <w:uiPriority w:val="9"/>
    <w:rsid w:val="005728BF"/>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5728BF"/>
    <w:pPr>
      <w:ind w:left="720"/>
      <w:contextualSpacing/>
    </w:pPr>
  </w:style>
  <w:style w:type="character" w:customStyle="1" w:styleId="Nagwek3Znak">
    <w:name w:val="Nagłówek 3 Znak"/>
    <w:basedOn w:val="Domylnaczcionkaakapitu"/>
    <w:link w:val="Nagwek3"/>
    <w:uiPriority w:val="9"/>
    <w:rsid w:val="004F5D49"/>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3E27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27EE"/>
    <w:rPr>
      <w:sz w:val="20"/>
      <w:szCs w:val="20"/>
    </w:rPr>
  </w:style>
  <w:style w:type="character" w:styleId="Odwoanieprzypisudolnego">
    <w:name w:val="footnote reference"/>
    <w:basedOn w:val="Domylnaczcionkaakapitu"/>
    <w:uiPriority w:val="99"/>
    <w:semiHidden/>
    <w:unhideWhenUsed/>
    <w:rsid w:val="003E27EE"/>
    <w:rPr>
      <w:vertAlign w:val="superscript"/>
    </w:rPr>
  </w:style>
  <w:style w:type="character" w:styleId="UyteHipercze">
    <w:name w:val="FollowedHyperlink"/>
    <w:basedOn w:val="Domylnaczcionkaakapitu"/>
    <w:uiPriority w:val="99"/>
    <w:semiHidden/>
    <w:unhideWhenUsed/>
    <w:rsid w:val="00A9155C"/>
    <w:rPr>
      <w:color w:val="954F72" w:themeColor="followedHyperlink"/>
      <w:u w:val="single"/>
    </w:rPr>
  </w:style>
  <w:style w:type="character" w:styleId="Odwoaniedokomentarza">
    <w:name w:val="annotation reference"/>
    <w:basedOn w:val="Domylnaczcionkaakapitu"/>
    <w:uiPriority w:val="99"/>
    <w:semiHidden/>
    <w:unhideWhenUsed/>
    <w:rsid w:val="002B0FBC"/>
    <w:rPr>
      <w:sz w:val="16"/>
      <w:szCs w:val="16"/>
    </w:rPr>
  </w:style>
  <w:style w:type="paragraph" w:styleId="Tekstkomentarza">
    <w:name w:val="annotation text"/>
    <w:basedOn w:val="Normalny"/>
    <w:link w:val="TekstkomentarzaZnak"/>
    <w:uiPriority w:val="99"/>
    <w:semiHidden/>
    <w:unhideWhenUsed/>
    <w:rsid w:val="002B0F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0FBC"/>
    <w:rPr>
      <w:sz w:val="20"/>
      <w:szCs w:val="20"/>
    </w:rPr>
  </w:style>
  <w:style w:type="paragraph" w:styleId="Tematkomentarza">
    <w:name w:val="annotation subject"/>
    <w:basedOn w:val="Tekstkomentarza"/>
    <w:next w:val="Tekstkomentarza"/>
    <w:link w:val="TematkomentarzaZnak"/>
    <w:uiPriority w:val="99"/>
    <w:semiHidden/>
    <w:unhideWhenUsed/>
    <w:rsid w:val="002B0FBC"/>
    <w:rPr>
      <w:b/>
      <w:bCs/>
    </w:rPr>
  </w:style>
  <w:style w:type="character" w:customStyle="1" w:styleId="TematkomentarzaZnak">
    <w:name w:val="Temat komentarza Znak"/>
    <w:basedOn w:val="TekstkomentarzaZnak"/>
    <w:link w:val="Tematkomentarza"/>
    <w:uiPriority w:val="99"/>
    <w:semiHidden/>
    <w:rsid w:val="002B0FBC"/>
    <w:rPr>
      <w:b/>
      <w:bCs/>
      <w:sz w:val="20"/>
      <w:szCs w:val="20"/>
    </w:rPr>
  </w:style>
  <w:style w:type="paragraph" w:styleId="Tekstdymka">
    <w:name w:val="Balloon Text"/>
    <w:basedOn w:val="Normalny"/>
    <w:link w:val="TekstdymkaZnak"/>
    <w:uiPriority w:val="99"/>
    <w:semiHidden/>
    <w:unhideWhenUsed/>
    <w:rsid w:val="002B0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FBC"/>
    <w:rPr>
      <w:rFonts w:ascii="Segoe UI" w:hAnsi="Segoe UI" w:cs="Segoe UI"/>
      <w:sz w:val="18"/>
      <w:szCs w:val="18"/>
    </w:rPr>
  </w:style>
  <w:style w:type="paragraph" w:styleId="Zwykytekst">
    <w:name w:val="Plain Text"/>
    <w:basedOn w:val="Normalny"/>
    <w:link w:val="ZwykytekstZnak"/>
    <w:uiPriority w:val="99"/>
    <w:semiHidden/>
    <w:unhideWhenUsed/>
    <w:rsid w:val="00920167"/>
    <w:pPr>
      <w:spacing w:after="0" w:line="240" w:lineRule="auto"/>
    </w:pPr>
    <w:rPr>
      <w:rFonts w:ascii="Calibri" w:hAnsi="Calibri"/>
      <w:szCs w:val="21"/>
      <w:lang w:val="pl-PL"/>
    </w:rPr>
  </w:style>
  <w:style w:type="character" w:customStyle="1" w:styleId="ZwykytekstZnak">
    <w:name w:val="Zwykły tekst Znak"/>
    <w:basedOn w:val="Domylnaczcionkaakapitu"/>
    <w:link w:val="Zwykytekst"/>
    <w:uiPriority w:val="99"/>
    <w:semiHidden/>
    <w:rsid w:val="00920167"/>
    <w:rPr>
      <w:rFonts w:ascii="Calibri" w:hAnsi="Calibri"/>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66025">
      <w:bodyDiv w:val="1"/>
      <w:marLeft w:val="0"/>
      <w:marRight w:val="0"/>
      <w:marTop w:val="0"/>
      <w:marBottom w:val="0"/>
      <w:divBdr>
        <w:top w:val="none" w:sz="0" w:space="0" w:color="auto"/>
        <w:left w:val="none" w:sz="0" w:space="0" w:color="auto"/>
        <w:bottom w:val="none" w:sz="0" w:space="0" w:color="auto"/>
        <w:right w:val="none" w:sz="0" w:space="0" w:color="auto"/>
      </w:divBdr>
    </w:div>
    <w:div w:id="1050806985">
      <w:bodyDiv w:val="1"/>
      <w:marLeft w:val="0"/>
      <w:marRight w:val="0"/>
      <w:marTop w:val="0"/>
      <w:marBottom w:val="0"/>
      <w:divBdr>
        <w:top w:val="none" w:sz="0" w:space="0" w:color="auto"/>
        <w:left w:val="none" w:sz="0" w:space="0" w:color="auto"/>
        <w:bottom w:val="none" w:sz="0" w:space="0" w:color="auto"/>
        <w:right w:val="none" w:sz="0" w:space="0" w:color="auto"/>
      </w:divBdr>
    </w:div>
    <w:div w:id="1531995850">
      <w:bodyDiv w:val="1"/>
      <w:marLeft w:val="0"/>
      <w:marRight w:val="0"/>
      <w:marTop w:val="0"/>
      <w:marBottom w:val="0"/>
      <w:divBdr>
        <w:top w:val="none" w:sz="0" w:space="0" w:color="auto"/>
        <w:left w:val="none" w:sz="0" w:space="0" w:color="auto"/>
        <w:bottom w:val="none" w:sz="0" w:space="0" w:color="auto"/>
        <w:right w:val="none" w:sz="0" w:space="0" w:color="auto"/>
      </w:divBdr>
    </w:div>
    <w:div w:id="1696150949">
      <w:bodyDiv w:val="1"/>
      <w:marLeft w:val="0"/>
      <w:marRight w:val="0"/>
      <w:marTop w:val="0"/>
      <w:marBottom w:val="0"/>
      <w:divBdr>
        <w:top w:val="none" w:sz="0" w:space="0" w:color="auto"/>
        <w:left w:val="none" w:sz="0" w:space="0" w:color="auto"/>
        <w:bottom w:val="none" w:sz="0" w:space="0" w:color="auto"/>
        <w:right w:val="none" w:sz="0" w:space="0" w:color="auto"/>
      </w:divBdr>
    </w:div>
    <w:div w:id="20610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emergencies/diseases/novel-coronavirus-2019" TargetMode="External"/><Relationship Id="rId21" Type="http://schemas.openxmlformats.org/officeDocument/2006/relationships/hyperlink" Target="https://www.ecdc.europa.eu/en/publications-data/leaflet-information-covid-19-people-immunocompromising-condition" TargetMode="External"/><Relationship Id="rId42" Type="http://schemas.openxmlformats.org/officeDocument/2006/relationships/hyperlink" Target="https://travail-emploi.gouv.fr/IMG/pdf/covid-19conseils-caissier-iere.pdf" TargetMode="External"/><Relationship Id="rId47" Type="http://schemas.openxmlformats.org/officeDocument/2006/relationships/hyperlink" Target="https://www.rijksoverheid.nl/onderwerpen/coronavirus-covid-19/documenten/publicaties/2020/03/25/poster-english-precautions-for-shops" TargetMode="External"/><Relationship Id="rId63" Type="http://schemas.openxmlformats.org/officeDocument/2006/relationships/hyperlink" Target="http://www.mit.gov.it/comunicazione/news/coronavirus-trasporti-logistica-logistica-e-trasporti/coronavirus-da-mit-linee" TargetMode="External"/><Relationship Id="rId68" Type="http://schemas.openxmlformats.org/officeDocument/2006/relationships/hyperlink" Target="http://emsa.europa.eu/news-a-press-centre/covid19.html" TargetMode="External"/><Relationship Id="rId84" Type="http://schemas.openxmlformats.org/officeDocument/2006/relationships/hyperlink" Target="https://www.who.int/docs/default-source/coronaviruse/key-messages-and-actions-for-covid-19-prevention-and-control-in-schools-march-2020.pdf?sfvrsn=baf81d52_4" TargetMode="External"/><Relationship Id="rId89" Type="http://schemas.openxmlformats.org/officeDocument/2006/relationships/hyperlink" Target="https://www.gov.uk/government/collections/coronavirus-covid-19-list-of-guidance" TargetMode="External"/><Relationship Id="rId2" Type="http://schemas.openxmlformats.org/officeDocument/2006/relationships/numbering" Target="numbering.xml"/><Relationship Id="rId16" Type="http://schemas.openxmlformats.org/officeDocument/2006/relationships/hyperlink" Target="https://www.who.int/gpsc/5may/Glove_Use_Information_Leaflet.pdf" TargetMode="External"/><Relationship Id="rId29" Type="http://schemas.openxmlformats.org/officeDocument/2006/relationships/hyperlink" Target="https://oshwiki.eu/wiki/Category:OSH_systems_at_national_level" TargetMode="External"/><Relationship Id="rId107" Type="http://schemas.openxmlformats.org/officeDocument/2006/relationships/hyperlink" Target="https://www.insst.es/documents/94886/712877/Orientaciones+preventivas+en+el+sector+mar%C3%ADtimo-pesquero+frente+al+COVID-19.pdf/57318523-88c1-48b1-acde-86a9bd2a51fc" TargetMode="External"/><Relationship Id="rId11" Type="http://schemas.openxmlformats.org/officeDocument/2006/relationships/hyperlink" Target="https://www.who.int/emergencies/diseases/novel-coronavirus-2019/technical-guidance/health-workers" TargetMode="External"/><Relationship Id="rId24" Type="http://schemas.openxmlformats.org/officeDocument/2006/relationships/hyperlink" Target="https://www.mhe-sme.org/covid-19/" TargetMode="External"/><Relationship Id="rId32" Type="http://schemas.openxmlformats.org/officeDocument/2006/relationships/hyperlink" Target="https://workplacedenmark.dk/health-and-safety/corona-precautions/" TargetMode="External"/><Relationship Id="rId37" Type="http://schemas.openxmlformats.org/officeDocument/2006/relationships/hyperlink" Target="http://www.mit.gov.it/comunicazione/news/coronavirus/coronavirus-da-mit-linee-guida-sulla-sicurezza-nei-cantieri-edili" TargetMode="External"/><Relationship Id="rId40" Type="http://schemas.openxmlformats.org/officeDocument/2006/relationships/hyperlink" Target="https://at.dk/nyheder/2020/04/forebyg-coronasmitte-ved-transport-af-gods/" TargetMode="External"/><Relationship Id="rId45" Type="http://schemas.openxmlformats.org/officeDocument/2006/relationships/hyperlink" Target="https://www.bgn.de/das-coronavirus-fragen-und-antworten/" TargetMode="External"/><Relationship Id="rId53" Type="http://schemas.openxmlformats.org/officeDocument/2006/relationships/hyperlink" Target="https://travail-emploi.gouv.fr/IMG/pdf/covid-19conseils_restauration_collective_vente_emporter.pdf" TargetMode="External"/><Relationship Id="rId58" Type="http://schemas.openxmlformats.org/officeDocument/2006/relationships/hyperlink" Target="https://www.safeworkaustralia.gov.au/node/11090" TargetMode="External"/><Relationship Id="rId66" Type="http://schemas.openxmlformats.org/officeDocument/2006/relationships/hyperlink" Target="https://www.easa.europa.eu/newsroom-and-events/news/updated-covid-19-safety-information-bulletin-includes-new-recommendations" TargetMode="External"/><Relationship Id="rId74" Type="http://schemas.openxmlformats.org/officeDocument/2006/relationships/hyperlink" Target="https://www.safeworkaustralia.gov.au/node/11092" TargetMode="External"/><Relationship Id="rId79" Type="http://schemas.openxmlformats.org/officeDocument/2006/relationships/hyperlink" Target="https://apps.who.int/iris/bitstream/handle/10665/331638/WHO-2019-nCoV-Hotels-2020.1-eng.pdf" TargetMode="External"/><Relationship Id="rId87" Type="http://schemas.openxmlformats.org/officeDocument/2006/relationships/hyperlink" Target="https://www.shortcuts.es/app-covid-19/" TargetMode="External"/><Relationship Id="rId102" Type="http://schemas.openxmlformats.org/officeDocument/2006/relationships/hyperlink" Target="http://www.funzionepubblica.gov.it/articolo/ministro/03-04-2020/protocollo-dintesa-pa-oo-ss"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tl.fi/en/guidelines-for-preventing-the-spread-of-the-covid-19-infectious-disease-in-passenger-traffic-in-the-logistics-industry/" TargetMode="External"/><Relationship Id="rId82" Type="http://schemas.openxmlformats.org/officeDocument/2006/relationships/hyperlink" Target="https://www.cdc.gov/coronavirus/2019-ncov/community/colleges-universities/index.html" TargetMode="External"/><Relationship Id="rId90" Type="http://schemas.openxmlformats.org/officeDocument/2006/relationships/hyperlink" Target="https://www.cdc.gov/coronavirus/2019-ncov/community/first-responders.html" TargetMode="External"/><Relationship Id="rId95" Type="http://schemas.openxmlformats.org/officeDocument/2006/relationships/hyperlink" Target="https://apps.who.int/iris/bitstream/handle/10665/331508/WHO-2019-nCoV-IPC_long_term_care-2020.1-eng.pdf" TargetMode="External"/><Relationship Id="rId19" Type="http://schemas.openxmlformats.org/officeDocument/2006/relationships/hyperlink" Target="https://oshwiki.eu/wiki/COVID-19:_guidance_for_the_workplace" TargetMode="External"/><Relationship Id="rId14" Type="http://schemas.openxmlformats.org/officeDocument/2006/relationships/hyperlink" Target="https://oshwiki.eu/wiki/Hierarchy_of_prevention_and_control_measures" TargetMode="External"/><Relationship Id="rId22" Type="http://schemas.openxmlformats.org/officeDocument/2006/relationships/hyperlink" Target="https://www.ecdc.europa.eu/en/publications-data/leaflet-information-covid-19-pregnant-women" TargetMode="External"/><Relationship Id="rId27" Type="http://schemas.openxmlformats.org/officeDocument/2006/relationships/hyperlink" Target="https://www.ecdc.europa.eu/en/covid-19-pandemic" TargetMode="External"/><Relationship Id="rId30" Type="http://schemas.openxmlformats.org/officeDocument/2006/relationships/hyperlink" Target="https://www.auva.at/cdscontent/?contentid=10007.858247&amp;portal=auvaportal" TargetMode="External"/><Relationship Id="rId35" Type="http://schemas.openxmlformats.org/officeDocument/2006/relationships/hyperlink" Target="https://www.bgbau.de/mitteilung/engpaesse-atemschutzmasken/" TargetMode="External"/><Relationship Id="rId43" Type="http://schemas.openxmlformats.org/officeDocument/2006/relationships/hyperlink" Target="https://travail-emploi.gouv.fr/IMG/pdf/covid-19conseils-commercedetail.pdf" TargetMode="External"/><Relationship Id="rId48" Type="http://schemas.openxmlformats.org/officeDocument/2006/relationships/hyperlink" Target="https://www.safeworkaustralia.gov.au/node/11078" TargetMode="External"/><Relationship Id="rId56" Type="http://schemas.openxmlformats.org/officeDocument/2006/relationships/hyperlink" Target="https://www.gov.uk/government/publications/covid-19-guidance-for-food-businesses" TargetMode="External"/><Relationship Id="rId64" Type="http://schemas.openxmlformats.org/officeDocument/2006/relationships/hyperlink" Target="https://www.stlwerkt.nl/corona" TargetMode="External"/><Relationship Id="rId69" Type="http://schemas.openxmlformats.org/officeDocument/2006/relationships/hyperlink" Target="https://www.gov.uk/government/publications/covid-19-shipping-and-sea-ports-guidance" TargetMode="External"/><Relationship Id="rId77" Type="http://schemas.openxmlformats.org/officeDocument/2006/relationships/hyperlink" Target="https://travail-emploi.gouv.fr/IMG/pdf/covid-19conseils-filiere_cheval.pdf" TargetMode="External"/><Relationship Id="rId100" Type="http://schemas.openxmlformats.org/officeDocument/2006/relationships/hyperlink" Target="https://www.safeworkaustralia.gov.au/node/11068" TargetMode="External"/><Relationship Id="rId105" Type="http://schemas.openxmlformats.org/officeDocument/2006/relationships/hyperlink" Target="https://www.bgrci.de/presse-medien/aktuelle-meldungen/schutzmassnahmen-fuer-handwerkerinnen-und-handwerker-im-kundendienst/" TargetMode="External"/><Relationship Id="rId8" Type="http://schemas.openxmlformats.org/officeDocument/2006/relationships/hyperlink" Target="https://www.ecdc.europa.eu/en/news-events/online-micro-learning-activities-on-COVID-19" TargetMode="External"/><Relationship Id="rId51" Type="http://schemas.openxmlformats.org/officeDocument/2006/relationships/hyperlink" Target="https://travail-emploi.gouv.fr/IMG/pdf/covid-19conseils-elevage.pdf" TargetMode="External"/><Relationship Id="rId72" Type="http://schemas.openxmlformats.org/officeDocument/2006/relationships/hyperlink" Target="https://www.safeworkaustralia.gov.au/node/11079" TargetMode="External"/><Relationship Id="rId80" Type="http://schemas.openxmlformats.org/officeDocument/2006/relationships/hyperlink" Target="https://www.gov.uk/government/publications/guidance-to-educational-settings-about-covid-19" TargetMode="External"/><Relationship Id="rId85" Type="http://schemas.openxmlformats.org/officeDocument/2006/relationships/hyperlink" Target="https://www.wko.at/branchen/gewerbe-handwerk/friseure/geschaefte-im-dienstleistungsbereich-geschlossen.html" TargetMode="External"/><Relationship Id="rId93" Type="http://schemas.openxmlformats.org/officeDocument/2006/relationships/hyperlink" Target="https://apps.who.int/iris/bitstream/handle/10665/331638/WHO-2019-nCoV-Hotels-2020.1-eng.pdf" TargetMode="External"/><Relationship Id="rId98" Type="http://schemas.openxmlformats.org/officeDocument/2006/relationships/hyperlink" Target="https://www.cdc.gov/coronavirus/2019-ncov/community/homeless-shelters/index.html" TargetMode="External"/><Relationship Id="rId3" Type="http://schemas.openxmlformats.org/officeDocument/2006/relationships/styles" Target="styles.xml"/><Relationship Id="rId12" Type="http://schemas.openxmlformats.org/officeDocument/2006/relationships/hyperlink" Target="https://www.cdc.gov/coronavirus/2019-ncov/healthcare-facilities/hcp-return-work.html?deliveryName=USCDC-10_4-DM23416" TargetMode="External"/><Relationship Id="rId17" Type="http://schemas.openxmlformats.org/officeDocument/2006/relationships/hyperlink" Target="https://oshwiki.eu/wiki/COVID-19:_guidance_for_the_workplace" TargetMode="External"/><Relationship Id="rId25" Type="http://schemas.openxmlformats.org/officeDocument/2006/relationships/hyperlink" Target="https://www.who.int/news-room/q-a-detail/q-a-coronaviruses" TargetMode="External"/><Relationship Id="rId33" Type="http://schemas.openxmlformats.org/officeDocument/2006/relationships/hyperlink" Target="https://travail-emploi.gouv.fr/IMG/pdf/covid19-conseilsbtp.pdf" TargetMode="External"/><Relationship Id="rId38" Type="http://schemas.openxmlformats.org/officeDocument/2006/relationships/hyperlink" Target="https://www.safeworkaustralia.gov.au/node/11070" TargetMode="External"/><Relationship Id="rId46" Type="http://schemas.openxmlformats.org/officeDocument/2006/relationships/hyperlink" Target="https://www.rijksoverheid.nl/onderwerpen/coronavirus-covid-19/nieuws/2020/03/25/nieuwe-regels-voor-verantwoord-winkelen" TargetMode="External"/><Relationship Id="rId59" Type="http://schemas.openxmlformats.org/officeDocument/2006/relationships/hyperlink" Target="https://apps.who.int/iris/bitstream/handle/10665/331705/WHO-2019-nCoV-Food_Safety-2020.1-eng.pdf" TargetMode="External"/><Relationship Id="rId67" Type="http://schemas.openxmlformats.org/officeDocument/2006/relationships/hyperlink" Target="https://www.easa.europa.eu/newsroom-and-events/news/guidance-helicopter-operations-light-covid-19-outbreak" TargetMode="External"/><Relationship Id="rId103" Type="http://schemas.openxmlformats.org/officeDocument/2006/relationships/hyperlink" Target="https://www.safeworkaustralia.gov.au/node/11071" TargetMode="External"/><Relationship Id="rId108" Type="http://schemas.openxmlformats.org/officeDocument/2006/relationships/hyperlink" Target="https://www.insst.es/documents/94886/712877/Orientaciones+frente+a+Covid-19+en+el+Sector+Industrial.pdf/43697276-70d5-4aaf-b091-6948d5376e41" TargetMode="External"/><Relationship Id="rId20" Type="http://schemas.openxmlformats.org/officeDocument/2006/relationships/hyperlink" Target="https://www.ecdc.europa.eu/en/publications-data/leaflet-information-covid-19-people-chronic-diseases" TargetMode="External"/><Relationship Id="rId41" Type="http://schemas.openxmlformats.org/officeDocument/2006/relationships/hyperlink" Target="https://www.safeworkaustralia.gov.au/node/11077" TargetMode="External"/><Relationship Id="rId54" Type="http://schemas.openxmlformats.org/officeDocument/2006/relationships/hyperlink" Target="https://travail-emploi.gouv.fr/IMG/pdf/covid-19conseils_abattoir.pdf" TargetMode="External"/><Relationship Id="rId62" Type="http://schemas.openxmlformats.org/officeDocument/2006/relationships/hyperlink" Target="https://www.bg-verkehr.de/coronavirus/tipps-fuer-unternehmen-und-ihre-beschaeftigten" TargetMode="External"/><Relationship Id="rId70" Type="http://schemas.openxmlformats.org/officeDocument/2006/relationships/hyperlink" Target="https://www.gov.uk/government/publications/covid-19-guidance-for-staff-in-the-transport-sector" TargetMode="External"/><Relationship Id="rId75" Type="http://schemas.openxmlformats.org/officeDocument/2006/relationships/hyperlink" Target="https://travail-emploi.gouv.fr/IMG/pdf/covid-19conseils-espaces_verts.pdf" TargetMode="External"/><Relationship Id="rId83" Type="http://schemas.openxmlformats.org/officeDocument/2006/relationships/hyperlink" Target="https://www.safeworkaustralia.gov.au/node/11098" TargetMode="External"/><Relationship Id="rId88" Type="http://schemas.openxmlformats.org/officeDocument/2006/relationships/hyperlink" Target="https://www.inail.it/cs/internet/docs/alg-pubbl-covid-19-operatori-sanitari-seconda-versione.pdf" TargetMode="External"/><Relationship Id="rId91" Type="http://schemas.openxmlformats.org/officeDocument/2006/relationships/hyperlink" Target="https://www.gov.uk/government/publications/covid-19-prisons-and-other-prescribed-places-of-detention-guidance" TargetMode="External"/><Relationship Id="rId96" Type="http://schemas.openxmlformats.org/officeDocument/2006/relationships/hyperlink" Target="https://www.cdc.gov/coronavirus/2019-ncov/community/organizations/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emergencies/diseases/novel-coronavirus-2019/advice-for-public/when-and-how-to-use-masks" TargetMode="External"/><Relationship Id="rId23" Type="http://schemas.openxmlformats.org/officeDocument/2006/relationships/hyperlink" Target="https://oshwiki.eu/wiki/Return_to_Work_after_sick_leave_due_to_mental_health_problems" TargetMode="External"/><Relationship Id="rId28" Type="http://schemas.openxmlformats.org/officeDocument/2006/relationships/hyperlink" Target="https://ec.europa.eu/info/live-work-travel-eu/health/coronavirus-response_en" TargetMode="External"/><Relationship Id="rId36" Type="http://schemas.openxmlformats.org/officeDocument/2006/relationships/hyperlink" Target="https://www.bghm.de/coronavirus/handlungshilfen/" TargetMode="External"/><Relationship Id="rId49" Type="http://schemas.openxmlformats.org/officeDocument/2006/relationships/hyperlink" Target="https://travail-emploi.gouv.fr/IMG/pdf/covid-19conseils-boulangerie.pdf" TargetMode="External"/><Relationship Id="rId57" Type="http://schemas.openxmlformats.org/officeDocument/2006/relationships/hyperlink" Target="https://www.safeworkaustralia.gov.au/node/11083" TargetMode="External"/><Relationship Id="rId106" Type="http://schemas.openxmlformats.org/officeDocument/2006/relationships/hyperlink" Target="https://www.safeworkaustralia.gov.au/node/11091" TargetMode="External"/><Relationship Id="rId10" Type="http://schemas.openxmlformats.org/officeDocument/2006/relationships/hyperlink" Target="https://www.ecdc.europa.eu/en/publications-data/infection-prevention-and-control-and-preparedness-covid-19-healthcare-settings" TargetMode="External"/><Relationship Id="rId31" Type="http://schemas.openxmlformats.org/officeDocument/2006/relationships/hyperlink" Target="https://www.bfa-ba.dk/media/5758807/forebyg-smitte-fra-corona-virus-paa-bygge-og-anlaegspladser-og-i-private-hjem-print.pdf" TargetMode="External"/><Relationship Id="rId44" Type="http://schemas.openxmlformats.org/officeDocument/2006/relationships/hyperlink" Target="https://publikationen.dguv.de/detail/index/sArticle/3789" TargetMode="External"/><Relationship Id="rId52" Type="http://schemas.openxmlformats.org/officeDocument/2006/relationships/hyperlink" Target="https://travail-emploi.gouv.fr/IMG/pdf/covid-19conseils_saisonnier.pdf" TargetMode="External"/><Relationship Id="rId60" Type="http://schemas.openxmlformats.org/officeDocument/2006/relationships/hyperlink" Target="https://travail-emploi.gouv.fr/IMG/pdf/covid-19conseils-garagiste.pdf" TargetMode="External"/><Relationship Id="rId65" Type="http://schemas.openxmlformats.org/officeDocument/2006/relationships/hyperlink" Target="https://www.tln.nl/nieuws/gezond-en-veilig-werken-gedurende-coronacrisis/" TargetMode="External"/><Relationship Id="rId73" Type="http://schemas.openxmlformats.org/officeDocument/2006/relationships/hyperlink" Target="https://www.safeworkaustralia.gov.au/node/11081" TargetMode="External"/><Relationship Id="rId78" Type="http://schemas.openxmlformats.org/officeDocument/2006/relationships/hyperlink" Target="https://www.ttl.fi/en/guidelines-to-the-service-industry-for-preventing-covid-19-infections/" TargetMode="External"/><Relationship Id="rId81" Type="http://schemas.openxmlformats.org/officeDocument/2006/relationships/hyperlink" Target="https://www.cdc.gov/coronavirus/2019-ncov/community/schools-childcare/index.html" TargetMode="External"/><Relationship Id="rId86" Type="http://schemas.openxmlformats.org/officeDocument/2006/relationships/hyperlink" Target="https://unec.fr/point-sur-les-mesures-a-prendre-dans-les-entreprises-afin-de-lutter-contre-lepidemie-de-coronavirus/" TargetMode="External"/><Relationship Id="rId94" Type="http://schemas.openxmlformats.org/officeDocument/2006/relationships/hyperlink" Target="https://www.gov.uk/government/publications/covid-19-residential-care-supported-living-and-home-care-guidance" TargetMode="External"/><Relationship Id="rId99" Type="http://schemas.openxmlformats.org/officeDocument/2006/relationships/hyperlink" Target="https://www.cdc.gov/coronavirus/2019-ncov/community/retirement/index.html" TargetMode="External"/><Relationship Id="rId101" Type="http://schemas.openxmlformats.org/officeDocument/2006/relationships/hyperlink" Target="https://www.certo-portal.de/?pk_campaign=VBG-Website-Unterseite" TargetMode="External"/><Relationship Id="rId4" Type="http://schemas.openxmlformats.org/officeDocument/2006/relationships/settings" Target="settings.xml"/><Relationship Id="rId9" Type="http://schemas.openxmlformats.org/officeDocument/2006/relationships/hyperlink" Target="https://oshwiki.eu/wiki/COVID-19:_guidance_for_the_workplace" TargetMode="External"/><Relationship Id="rId13" Type="http://schemas.openxmlformats.org/officeDocument/2006/relationships/hyperlink" Target="https://oshwiki.eu/wiki/Occupational_safety_and_health_risk_assessment_methodologies" TargetMode="External"/><Relationship Id="rId18" Type="http://schemas.openxmlformats.org/officeDocument/2006/relationships/hyperlink" Target="https://oshwiki.eu/wiki/Occupational_safety_and_health_risk_assessment_methodologies" TargetMode="External"/><Relationship Id="rId39" Type="http://schemas.openxmlformats.org/officeDocument/2006/relationships/hyperlink" Target="https://travail-emploi.gouv.fr/IMG/pdf/covid-19conseils-chauffeur-livreur.pdf" TargetMode="External"/><Relationship Id="rId109" Type="http://schemas.openxmlformats.org/officeDocument/2006/relationships/fontTable" Target="fontTable.xml"/><Relationship Id="rId34" Type="http://schemas.openxmlformats.org/officeDocument/2006/relationships/hyperlink" Target="https://www.preventionbtp.fr/content/download/1814615/20930108/file/GUIDE-DE-PRECONISATIONS-COVID-19-OPPBTP.pdf" TargetMode="External"/><Relationship Id="rId50" Type="http://schemas.openxmlformats.org/officeDocument/2006/relationships/hyperlink" Target="https://travail-emploi.gouv.fr/IMG/pdf/covid-19conseils-agriculture.pdf" TargetMode="External"/><Relationship Id="rId55" Type="http://schemas.openxmlformats.org/officeDocument/2006/relationships/hyperlink" Target="https://www.insst.es/documents/94886/712877/Orientaciones+preventivas+en+el+sector+agr%C3%ADcola+y+ganadero+frente+al+COVID-19.pdf/23ae9860-87e5-4983-a47e-1476336ee397" TargetMode="External"/><Relationship Id="rId76" Type="http://schemas.openxmlformats.org/officeDocument/2006/relationships/hyperlink" Target="https://www.dguv.de/de/mediencenter/pm/pressearchiv/2020/quartal_2/details_2_387077.jsp" TargetMode="External"/><Relationship Id="rId97" Type="http://schemas.openxmlformats.org/officeDocument/2006/relationships/hyperlink" Target="https://www.gov.uk/government/publications/covid-19-guidance-on-services-for-people-experiencing-rough-sleeping" TargetMode="External"/><Relationship Id="rId104" Type="http://schemas.openxmlformats.org/officeDocument/2006/relationships/hyperlink" Target="https://hairstylistsaustralia.com.au/2020/03/19/your-health-and-safety-rights-on-covid-19/" TargetMode="External"/><Relationship Id="rId7" Type="http://schemas.openxmlformats.org/officeDocument/2006/relationships/endnotes" Target="endnotes.xml"/><Relationship Id="rId71" Type="http://schemas.openxmlformats.org/officeDocument/2006/relationships/hyperlink" Target="https://www.gov.uk/government/publications/covid-19-guidance-on-freight-transport" TargetMode="External"/><Relationship Id="rId92" Type="http://schemas.openxmlformats.org/officeDocument/2006/relationships/hyperlink" Target="https://www.cdc.gov/coronavirus/2019-ncov/community/correction-deten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E3EE-2DCC-4D7E-97CE-11E3DFA2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4911</Words>
  <Characters>29471</Characters>
  <Application>Microsoft Office Word</Application>
  <DocSecurity>0</DocSecurity>
  <Lines>245</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ZPS</cp:lastModifiedBy>
  <cp:revision>2</cp:revision>
  <cp:lastPrinted>2020-04-20T08:36:00Z</cp:lastPrinted>
  <dcterms:created xsi:type="dcterms:W3CDTF">2020-04-23T12:52:00Z</dcterms:created>
  <dcterms:modified xsi:type="dcterms:W3CDTF">2020-04-23T12:52:00Z</dcterms:modified>
</cp:coreProperties>
</file>